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hint="default" w:cstheme="minorBidi"/>
          <w:color w:val="auto"/>
          <w:kern w:val="2"/>
          <w:szCs w:val="21"/>
        </w:rPr>
      </w:pPr>
    </w:p>
    <w:p>
      <w:pPr>
        <w:pStyle w:val="10"/>
        <w:jc w:val="center"/>
        <w:rPr>
          <w:rFonts w:hint="default" w:cstheme="minorBidi"/>
          <w:color w:val="FF0000"/>
          <w:kern w:val="2"/>
          <w:szCs w:val="21"/>
        </w:rPr>
      </w:pPr>
      <w:r>
        <w:rPr>
          <w:rFonts w:hint="eastAsia" w:ascii="宋体" w:hAnsi="宋体" w:eastAsia="宋体"/>
          <w:b/>
          <w:color w:val="000000" w:themeColor="text1"/>
          <w:sz w:val="36"/>
          <w14:textFill>
            <w14:solidFill>
              <w14:schemeClr w14:val="tx1"/>
            </w14:solidFill>
          </w14:textFill>
        </w:rPr>
        <w:t>建湖沿河50MW集中式光伏电站</w:t>
      </w:r>
      <w:r>
        <w:rPr>
          <w:rFonts w:hint="default" w:ascii="宋体" w:hAnsi="宋体" w:eastAsia="宋体"/>
          <w:b/>
          <w:color w:val="000000" w:themeColor="text1"/>
          <w:sz w:val="36"/>
          <w14:textFill>
            <w14:solidFill>
              <w14:schemeClr w14:val="tx1"/>
            </w14:solidFill>
          </w14:textFill>
        </w:rPr>
        <w:t>消防设施维修保养服务</w:t>
      </w:r>
    </w:p>
    <w:p>
      <w:pPr>
        <w:pStyle w:val="10"/>
        <w:rPr>
          <w:rFonts w:hint="default" w:cstheme="minorBidi"/>
          <w:color w:val="FF0000"/>
          <w:kern w:val="2"/>
          <w:szCs w:val="21"/>
        </w:rPr>
      </w:pPr>
    </w:p>
    <w:p>
      <w:pPr>
        <w:pStyle w:val="10"/>
        <w:rPr>
          <w:rFonts w:hint="default" w:cstheme="minorBidi"/>
          <w:color w:val="FF0000"/>
          <w:kern w:val="2"/>
          <w:szCs w:val="21"/>
        </w:rPr>
      </w:pPr>
    </w:p>
    <w:p>
      <w:pPr>
        <w:pStyle w:val="10"/>
        <w:rPr>
          <w:rFonts w:hint="default" w:cstheme="minorBidi"/>
          <w:color w:val="FF0000"/>
          <w:kern w:val="2"/>
          <w:szCs w:val="21"/>
        </w:rPr>
      </w:pPr>
    </w:p>
    <w:p>
      <w:pPr>
        <w:pStyle w:val="10"/>
        <w:rPr>
          <w:rFonts w:hint="default" w:cstheme="minorBidi"/>
          <w:color w:val="FF0000"/>
          <w:kern w:val="2"/>
          <w:szCs w:val="21"/>
        </w:rPr>
      </w:pPr>
    </w:p>
    <w:p>
      <w:pPr>
        <w:pStyle w:val="10"/>
        <w:rPr>
          <w:rFonts w:hint="default" w:cstheme="minorBidi"/>
          <w:color w:val="FF0000"/>
          <w:kern w:val="2"/>
          <w:szCs w:val="21"/>
        </w:rPr>
      </w:pPr>
    </w:p>
    <w:p>
      <w:pPr>
        <w:pStyle w:val="10"/>
        <w:rPr>
          <w:rFonts w:hint="default" w:cstheme="minorBidi"/>
          <w:color w:val="FF0000"/>
          <w:kern w:val="2"/>
          <w:szCs w:val="21"/>
        </w:rPr>
      </w:pPr>
    </w:p>
    <w:p>
      <w:pPr>
        <w:pStyle w:val="10"/>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10"/>
        <w:jc w:val="center"/>
        <w:rPr>
          <w:rFonts w:hint="default" w:cstheme="minorBidi"/>
          <w:color w:val="000000" w:themeColor="text1"/>
          <w:kern w:val="2"/>
          <w:sz w:val="56"/>
          <w:szCs w:val="21"/>
          <w14:textFill>
            <w14:solidFill>
              <w14:schemeClr w14:val="tx1"/>
            </w14:solidFill>
          </w14:textFill>
        </w:rPr>
      </w:pPr>
    </w:p>
    <w:p>
      <w:pPr>
        <w:pStyle w:val="10"/>
        <w:jc w:val="center"/>
        <w:rPr>
          <w:rFonts w:hint="default" w:cstheme="minorBidi"/>
          <w:color w:val="000000" w:themeColor="text1"/>
          <w:kern w:val="2"/>
          <w:sz w:val="56"/>
          <w:szCs w:val="21"/>
          <w14:textFill>
            <w14:solidFill>
              <w14:schemeClr w14:val="tx1"/>
            </w14:solidFill>
          </w14:textFill>
        </w:rPr>
      </w:pPr>
    </w:p>
    <w:p>
      <w:pPr>
        <w:pStyle w:val="10"/>
        <w:jc w:val="center"/>
        <w:rPr>
          <w:rFonts w:hint="default" w:cstheme="minorBidi"/>
          <w:color w:val="000000" w:themeColor="text1"/>
          <w:kern w:val="2"/>
          <w:sz w:val="56"/>
          <w:szCs w:val="21"/>
          <w14:textFill>
            <w14:solidFill>
              <w14:schemeClr w14:val="tx1"/>
            </w14:solidFill>
          </w14:textFill>
        </w:rPr>
      </w:pPr>
    </w:p>
    <w:p>
      <w:pPr>
        <w:pStyle w:val="10"/>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0"/>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0"/>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widowControl/>
        <w:spacing w:after="312" w:afterLines="100"/>
        <w:jc w:val="left"/>
        <w:rPr>
          <w:rFonts w:ascii="宋体" w:hAnsi="宋体" w:eastAsia="宋体"/>
          <w:b/>
        </w:rPr>
      </w:pPr>
      <w:r>
        <w:rPr>
          <w:rFonts w:hint="eastAsia" w:ascii="宋体" w:hAnsi="宋体" w:eastAsia="宋体"/>
          <w:b/>
        </w:rPr>
        <w:t>附件1：</w:t>
      </w:r>
    </w:p>
    <w:p>
      <w:pPr>
        <w:pStyle w:val="16"/>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pPr>
        <w:pStyle w:val="16"/>
        <w:widowControl/>
        <w:spacing w:line="410" w:lineRule="atLeast"/>
        <w:jc w:val="center"/>
        <w:rPr>
          <w:rFonts w:ascii="宋体" w:hAnsi="宋体" w:cs="宋体"/>
          <w:b/>
          <w:bCs/>
          <w:kern w:val="0"/>
          <w:sz w:val="24"/>
          <w:szCs w:val="44"/>
        </w:rPr>
      </w:pPr>
    </w:p>
    <w:p>
      <w:pPr>
        <w:pStyle w:val="16"/>
        <w:widowControl/>
        <w:spacing w:line="360" w:lineRule="auto"/>
        <w:jc w:val="left"/>
        <w:rPr>
          <w:rFonts w:ascii="宋体" w:hAnsi="宋体" w:cs="宋体"/>
          <w:kern w:val="0"/>
          <w:sz w:val="24"/>
        </w:rPr>
      </w:pPr>
      <w:r>
        <w:rPr>
          <w:rFonts w:hint="eastAsia" w:ascii="宋体" w:hAnsi="宋体" w:eastAsia="宋体"/>
          <w:color w:val="000000" w:themeColor="text1"/>
          <w:sz w:val="24"/>
          <w:szCs w:val="21"/>
          <w14:textFill>
            <w14:solidFill>
              <w14:schemeClr w14:val="tx1"/>
            </w14:solidFill>
          </w14:textFill>
        </w:rPr>
        <w:t>建湖县国源新能源开发有限公司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pPr>
        <w:pStyle w:val="16"/>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szCs w:val="24"/>
          <w:u w:val="single"/>
        </w:rPr>
        <w:t xml:space="preserve"> </w:t>
      </w:r>
      <w:r>
        <w:rPr>
          <w:rFonts w:hint="eastAsia" w:ascii="宋体" w:hAnsi="宋体" w:eastAsia="宋体"/>
          <w:b/>
          <w:color w:val="000000" w:themeColor="text1"/>
          <w:sz w:val="24"/>
          <w:szCs w:val="24"/>
          <w:u w:val="single"/>
          <w14:textFill>
            <w14:solidFill>
              <w14:schemeClr w14:val="tx1"/>
            </w14:solidFill>
          </w14:textFill>
        </w:rPr>
        <w:t>建湖沿河50MW集中式光伏电站</w:t>
      </w:r>
      <w:r>
        <w:rPr>
          <w:rFonts w:hint="default" w:ascii="宋体" w:hAnsi="宋体" w:eastAsia="宋体"/>
          <w:b/>
          <w:color w:val="000000" w:themeColor="text1"/>
          <w:sz w:val="24"/>
          <w:szCs w:val="24"/>
          <w:u w:val="single"/>
          <w14:textFill>
            <w14:solidFill>
              <w14:schemeClr w14:val="tx1"/>
            </w14:solidFill>
          </w14:textFill>
        </w:rPr>
        <w:t>消防设施维修保养服务</w:t>
      </w:r>
      <w:r>
        <w:rPr>
          <w:rFonts w:ascii="宋体" w:hAnsi="宋体" w:cs="宋体"/>
          <w:kern w:val="0"/>
          <w:sz w:val="24"/>
          <w:szCs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投标报价</w:t>
      </w:r>
      <w:r>
        <w:rPr>
          <w:rFonts w:ascii="宋体" w:hAnsi="宋体" w:cs="宋体"/>
          <w:kern w:val="0"/>
          <w:sz w:val="24"/>
          <w:u w:val="single"/>
        </w:rPr>
        <w:t xml:space="preserve">       </w:t>
      </w:r>
      <w:r>
        <w:rPr>
          <w:rFonts w:ascii="宋体" w:hAnsi="宋体" w:cs="宋体"/>
          <w:kern w:val="0"/>
          <w:sz w:val="24"/>
        </w:rPr>
        <w:t>承担本工程招标范围内的全过程服务。</w:t>
      </w:r>
    </w:p>
    <w:tbl>
      <w:tblPr>
        <w:tblStyle w:val="6"/>
        <w:tblW w:w="9899" w:type="dxa"/>
        <w:jc w:val="center"/>
        <w:tblLayout w:type="fixed"/>
        <w:tblCellMar>
          <w:top w:w="0" w:type="dxa"/>
          <w:left w:w="108" w:type="dxa"/>
          <w:bottom w:w="0" w:type="dxa"/>
          <w:right w:w="108" w:type="dxa"/>
        </w:tblCellMar>
      </w:tblPr>
      <w:tblGrid>
        <w:gridCol w:w="657"/>
        <w:gridCol w:w="5176"/>
        <w:gridCol w:w="1652"/>
        <w:gridCol w:w="2414"/>
      </w:tblGrid>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17"/>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17"/>
              <w:jc w:val="center"/>
              <w:rPr>
                <w:rFonts w:hint="default" w:eastAsia="宋体"/>
                <w:lang w:val="en-US" w:eastAsia="zh-CN"/>
              </w:rPr>
            </w:pPr>
            <w:r>
              <w:rPr>
                <w:rFonts w:hint="eastAsia"/>
                <w:lang w:val="en-US" w:eastAsia="zh-CN"/>
              </w:rPr>
              <w:t>项目名称</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17"/>
              <w:jc w:val="center"/>
            </w:pPr>
            <w:r>
              <w:t>投标</w:t>
            </w:r>
            <w:r>
              <w:rPr>
                <w:rFonts w:hint="eastAsia"/>
              </w:rPr>
              <w:t>报价</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17"/>
              <w:jc w:val="center"/>
            </w:pPr>
            <w:r>
              <w:t>备注</w:t>
            </w:r>
          </w:p>
        </w:tc>
      </w:tr>
      <w:tr>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17"/>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17"/>
              <w:jc w:val="center"/>
            </w:pPr>
            <w:r>
              <w:rPr>
                <w:rFonts w:hint="eastAsia" w:ascii="宋体" w:hAnsi="宋体" w:eastAsia="宋体"/>
                <w:b/>
                <w:color w:val="000000" w:themeColor="text1"/>
                <w:sz w:val="24"/>
                <w:szCs w:val="24"/>
                <w:u w:val="none"/>
                <w14:textFill>
                  <w14:solidFill>
                    <w14:schemeClr w14:val="tx1"/>
                  </w14:solidFill>
                </w14:textFill>
              </w:rPr>
              <w:t>建湖沿河50MW集中式光伏电站</w:t>
            </w:r>
            <w:r>
              <w:rPr>
                <w:rFonts w:hint="default" w:ascii="宋体" w:hAnsi="宋体" w:eastAsia="宋体"/>
                <w:b/>
                <w:color w:val="000000" w:themeColor="text1"/>
                <w:sz w:val="24"/>
                <w:szCs w:val="24"/>
                <w:u w:val="none"/>
                <w14:textFill>
                  <w14:solidFill>
                    <w14:schemeClr w14:val="tx1"/>
                  </w14:solidFill>
                </w14:textFill>
              </w:rPr>
              <w:t>消防设施维修保养服务</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16"/>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17"/>
            </w:pPr>
            <w:r>
              <w:t>发票类型：</w:t>
            </w:r>
          </w:p>
          <w:p>
            <w:pPr>
              <w:pStyle w:val="17"/>
              <w:jc w:val="left"/>
              <w:rPr>
                <w:u w:val="non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rFonts w:hint="eastAsia"/>
                <w:u w:val="single"/>
                <w:lang w:val="en-US" w:eastAsia="zh-CN"/>
              </w:rPr>
              <w:t>6</w:t>
            </w:r>
            <w:r>
              <w:rPr>
                <w:u w:val="single"/>
              </w:rPr>
              <w:t>%</w:t>
            </w:r>
          </w:p>
        </w:tc>
      </w:tr>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17"/>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17"/>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17"/>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17"/>
              <w:snapToGrid w:val="0"/>
              <w:jc w:val="center"/>
            </w:pPr>
          </w:p>
        </w:tc>
      </w:tr>
    </w:tbl>
    <w:p>
      <w:pPr>
        <w:pStyle w:val="16"/>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pPr>
        <w:pStyle w:val="16"/>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pPr>
        <w:pStyle w:val="16"/>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pPr>
        <w:pStyle w:val="16"/>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pPr>
        <w:pStyle w:val="16"/>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pPr>
        <w:pStyle w:val="16"/>
        <w:widowControl/>
        <w:spacing w:line="400" w:lineRule="exact"/>
        <w:jc w:val="left"/>
        <w:rPr>
          <w:rFonts w:ascii="宋体" w:hAnsi="宋体" w:cs="宋体"/>
          <w:kern w:val="0"/>
          <w:sz w:val="24"/>
        </w:rPr>
      </w:pPr>
    </w:p>
    <w:p>
      <w:pPr>
        <w:pStyle w:val="16"/>
        <w:widowControl/>
        <w:spacing w:line="400" w:lineRule="exact"/>
        <w:jc w:val="left"/>
        <w:rPr>
          <w:rFonts w:ascii="宋体" w:hAnsi="宋体" w:cs="宋体"/>
          <w:kern w:val="0"/>
          <w:sz w:val="24"/>
        </w:rPr>
      </w:pPr>
    </w:p>
    <w:p>
      <w:pPr>
        <w:pStyle w:val="16"/>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pPr>
        <w:pStyle w:val="16"/>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pPr>
        <w:pStyle w:val="16"/>
        <w:widowControl/>
        <w:spacing w:line="480" w:lineRule="auto"/>
        <w:jc w:val="left"/>
        <w:rPr>
          <w:rFonts w:ascii="宋体" w:hAnsi="宋体" w:cs="宋体"/>
          <w:kern w:val="0"/>
          <w:sz w:val="24"/>
        </w:rPr>
      </w:pPr>
      <w:r>
        <w:rPr>
          <w:rFonts w:ascii="宋体" w:hAnsi="宋体" w:cs="宋体"/>
          <w:kern w:val="0"/>
          <w:sz w:val="24"/>
        </w:rPr>
        <w:t>法定代表</w:t>
      </w:r>
      <w:bookmarkStart w:id="0" w:name="_GoBack"/>
      <w:bookmarkEnd w:id="0"/>
      <w:r>
        <w:rPr>
          <w:rFonts w:ascii="宋体" w:hAnsi="宋体" w:cs="宋体"/>
          <w:kern w:val="0"/>
          <w:sz w:val="24"/>
        </w:rPr>
        <w:t>人或其委托代理人（签字或盖章）：</w:t>
      </w:r>
      <w:r>
        <w:rPr>
          <w:rFonts w:ascii="宋体" w:hAnsi="宋体" w:cs="宋体"/>
          <w:kern w:val="0"/>
          <w:sz w:val="24"/>
          <w:u w:val="single"/>
        </w:rPr>
        <w:t xml:space="preserve">           </w:t>
      </w:r>
    </w:p>
    <w:p>
      <w:pPr>
        <w:widowControl/>
        <w:jc w:val="left"/>
        <w:rPr>
          <w:rFonts w:hint="eastAsia" w:ascii="宋体" w:hAnsi="宋体" w:eastAsia="宋体" w:cs="宋体"/>
          <w:sz w:val="28"/>
        </w:rPr>
      </w:pPr>
      <w:r>
        <w:rPr>
          <w:rFonts w:hint="eastAsia" w:ascii="宋体" w:hAnsi="宋体" w:eastAsia="宋体" w:cs="宋体"/>
          <w:kern w:val="0"/>
          <w:sz w:val="24"/>
        </w:rPr>
        <w:t>日        期：</w:t>
      </w:r>
      <w:r>
        <w:rPr>
          <w:rFonts w:hint="eastAsia" w:ascii="宋体" w:hAnsi="宋体" w:eastAsia="宋体" w:cs="宋体"/>
          <w:kern w:val="0"/>
          <w:sz w:val="24"/>
          <w:u w:val="single"/>
        </w:rPr>
        <w:tab/>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ab/>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ab/>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pPr>
        <w:rPr>
          <w:rFonts w:hint="eastAsia" w:ascii="宋体" w:hAnsi="宋体" w:eastAsia="宋体" w:cs="宋体"/>
          <w:b/>
          <w:bCs/>
          <w:sz w:val="24"/>
        </w:rPr>
        <w:sectPr>
          <w:pgSz w:w="11906" w:h="16838"/>
          <w:pgMar w:top="1440" w:right="1418" w:bottom="1440" w:left="1418" w:header="851" w:footer="992" w:gutter="0"/>
          <w:cols w:space="425" w:num="1"/>
          <w:docGrid w:type="lines" w:linePitch="312" w:charSpace="0"/>
        </w:sectPr>
      </w:pPr>
    </w:p>
    <w:p>
      <w:pPr>
        <w:rPr>
          <w:rFonts w:ascii="宋体" w:hAnsi="宋体" w:cs="宋体"/>
          <w:b/>
          <w:bCs/>
          <w:sz w:val="24"/>
        </w:rPr>
      </w:pPr>
    </w:p>
    <w:tbl>
      <w:tblPr>
        <w:tblStyle w:val="6"/>
        <w:tblpPr w:leftFromText="180" w:rightFromText="180" w:vertAnchor="text" w:horzAnchor="page" w:tblpXSpec="center" w:tblpY="161"/>
        <w:tblOverlap w:val="never"/>
        <w:tblW w:w="9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1860"/>
        <w:gridCol w:w="1317"/>
        <w:gridCol w:w="700"/>
        <w:gridCol w:w="1007"/>
        <w:gridCol w:w="2295"/>
        <w:gridCol w:w="1530"/>
        <w:gridCol w:w="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jc w:val="center"/>
        </w:trPr>
        <w:tc>
          <w:tcPr>
            <w:tcW w:w="9822" w:type="dxa"/>
            <w:gridSpan w:val="8"/>
            <w:tcBorders>
              <w:top w:val="nil"/>
              <w:left w:val="nil"/>
              <w:bottom w:val="single" w:color="auto" w:sz="4" w:space="0"/>
              <w:right w:val="nil"/>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b/>
                <w:bCs/>
                <w:color w:val="000000"/>
                <w:kern w:val="0"/>
                <w:sz w:val="24"/>
                <w:szCs w:val="24"/>
                <w:lang w:bidi="ar"/>
              </w:rPr>
              <w:t>建湖沿河50MW集中式光伏电站</w:t>
            </w:r>
            <w:r>
              <w:rPr>
                <w:rFonts w:hint="default" w:ascii="宋体" w:hAnsi="宋体" w:eastAsia="宋体" w:cs="宋体"/>
                <w:b/>
                <w:bCs/>
                <w:color w:val="000000"/>
                <w:kern w:val="0"/>
                <w:sz w:val="24"/>
                <w:szCs w:val="24"/>
                <w:lang w:bidi="ar"/>
              </w:rPr>
              <w:t>消防设施维修保养</w:t>
            </w:r>
            <w:r>
              <w:rPr>
                <w:rFonts w:hint="eastAsia" w:ascii="宋体" w:hAnsi="宋体" w:eastAsia="宋体" w:cs="宋体"/>
                <w:b/>
                <w:bCs/>
                <w:color w:val="000000"/>
                <w:kern w:val="0"/>
                <w:sz w:val="24"/>
                <w:szCs w:val="24"/>
                <w:lang w:val="en-US" w:eastAsia="zh-CN" w:bidi="ar"/>
              </w:rPr>
              <w:t>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序号</w:t>
            </w:r>
          </w:p>
        </w:tc>
        <w:tc>
          <w:tcPr>
            <w:tcW w:w="1860"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名称</w:t>
            </w:r>
          </w:p>
        </w:tc>
        <w:tc>
          <w:tcPr>
            <w:tcW w:w="1317"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规格型号</w:t>
            </w:r>
          </w:p>
        </w:tc>
        <w:tc>
          <w:tcPr>
            <w:tcW w:w="700"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数量</w:t>
            </w:r>
          </w:p>
        </w:tc>
        <w:tc>
          <w:tcPr>
            <w:tcW w:w="1007"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状态</w:t>
            </w:r>
          </w:p>
        </w:tc>
        <w:tc>
          <w:tcPr>
            <w:tcW w:w="2295"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生产厂家</w:t>
            </w:r>
          </w:p>
        </w:tc>
        <w:tc>
          <w:tcPr>
            <w:tcW w:w="1530"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配置位置</w:t>
            </w:r>
          </w:p>
        </w:tc>
        <w:tc>
          <w:tcPr>
            <w:tcW w:w="534" w:type="dxa"/>
            <w:tcBorders>
              <w:top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消防报警系统</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JB-QBL-</w:t>
            </w:r>
            <w:r>
              <w:rPr>
                <w:rFonts w:hint="eastAsia" w:ascii="宋体" w:hAnsi="宋体" w:eastAsia="宋体" w:cs="宋体"/>
                <w:color w:val="000000"/>
                <w:kern w:val="0"/>
                <w:sz w:val="21"/>
                <w:szCs w:val="21"/>
                <w:lang w:val="en-US" w:eastAsia="zh-CN" w:bidi="ar"/>
              </w:rPr>
              <w:t>JBF5012</w:t>
            </w: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监控室</w:t>
            </w:r>
          </w:p>
        </w:tc>
        <w:tc>
          <w:tcPr>
            <w:tcW w:w="534"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消防</w:t>
            </w:r>
            <w:r>
              <w:rPr>
                <w:rFonts w:hint="eastAsia" w:ascii="宋体" w:hAnsi="宋体" w:eastAsia="宋体" w:cs="宋体"/>
                <w:color w:val="000000"/>
                <w:kern w:val="0"/>
                <w:sz w:val="21"/>
                <w:szCs w:val="21"/>
                <w:lang w:eastAsia="zh-CN" w:bidi="ar"/>
              </w:rPr>
              <w:t>应急广播设备</w:t>
            </w:r>
            <w:r>
              <w:rPr>
                <w:rFonts w:hint="eastAsia" w:ascii="宋体" w:hAnsi="宋体" w:eastAsia="宋体" w:cs="宋体"/>
                <w:color w:val="000000"/>
                <w:kern w:val="0"/>
                <w:sz w:val="21"/>
                <w:szCs w:val="21"/>
                <w:lang w:val="en-US" w:eastAsia="zh-CN" w:bidi="ar"/>
              </w:rPr>
              <w:t>/消防电话</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YJG1480</w:t>
            </w: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北京原杰电子有限责任公司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监控室</w:t>
            </w:r>
          </w:p>
        </w:tc>
        <w:tc>
          <w:tcPr>
            <w:tcW w:w="534"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手动报警按钮</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bidi="ar"/>
              </w:rPr>
              <w:t>监控室</w:t>
            </w:r>
            <w:r>
              <w:rPr>
                <w:rFonts w:hint="eastAsia" w:ascii="宋体" w:hAnsi="宋体" w:eastAsia="宋体" w:cs="宋体"/>
                <w:color w:val="000000"/>
                <w:kern w:val="0"/>
                <w:sz w:val="21"/>
                <w:szCs w:val="21"/>
                <w:lang w:eastAsia="zh-CN" w:bidi="ar"/>
              </w:rPr>
              <w:t>门西</w:t>
            </w:r>
          </w:p>
        </w:tc>
        <w:tc>
          <w:tcPr>
            <w:tcW w:w="534"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手动报警按钮</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二次设备室门东北墙</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手动报警按钮</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高压室东门南</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高压室</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7</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监控室</w:t>
            </w:r>
          </w:p>
        </w:tc>
        <w:tc>
          <w:tcPr>
            <w:tcW w:w="534" w:type="dxa"/>
            <w:noWrap w:val="0"/>
            <w:vAlign w:val="center"/>
          </w:tcPr>
          <w:p>
            <w:pPr>
              <w:rPr>
                <w:rFonts w:hint="eastAsia" w:ascii="宋体" w:hAnsi="宋体" w:eastAsia="宋体" w:cs="宋体"/>
                <w:color w:val="000000"/>
                <w:kern w:val="0"/>
                <w:sz w:val="21"/>
                <w:szCs w:val="21"/>
                <w:lang w:bidi="ar"/>
              </w:rPr>
            </w:pPr>
          </w:p>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w:t>
            </w:r>
          </w:p>
          <w:p>
            <w:pPr>
              <w:widowControl/>
              <w:jc w:val="center"/>
              <w:textAlignment w:val="center"/>
              <w:rPr>
                <w:rFonts w:hint="eastAsia" w:ascii="宋体" w:hAnsi="宋体" w:eastAsia="宋体" w:cs="宋体"/>
                <w:color w:val="000000"/>
                <w:kern w:val="0"/>
                <w:sz w:val="21"/>
                <w:szCs w:val="21"/>
                <w:lang w:val="en-US" w:eastAsia="zh-CN" w:bidi="ar"/>
              </w:rPr>
            </w:pP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监控楼走廊</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9</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监控楼大厅</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二次设备室</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11</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会议室</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宿舍</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13</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工具室</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14</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资料室</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15</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烟感器</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eastAsia="zh-CN" w:bidi="ar"/>
              </w:rPr>
              <w:t>北大青鸟环宇消防设备股份有限公司</w:t>
            </w: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eastAsia="zh-CN" w:bidi="ar"/>
              </w:rPr>
              <w:t>卫生间</w:t>
            </w:r>
          </w:p>
        </w:tc>
        <w:tc>
          <w:tcPr>
            <w:tcW w:w="534" w:type="dxa"/>
            <w:noWrap w:val="0"/>
            <w:vAlign w:val="center"/>
          </w:tcPr>
          <w:p>
            <w:pPr>
              <w:rPr>
                <w:rFonts w:hint="eastAsia" w:ascii="宋体" w:hAnsi="宋体" w:eastAsia="宋体" w:cs="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79"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16</w:t>
            </w:r>
          </w:p>
        </w:tc>
        <w:tc>
          <w:tcPr>
            <w:tcW w:w="1860"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报警器喇叭</w:t>
            </w:r>
          </w:p>
        </w:tc>
        <w:tc>
          <w:tcPr>
            <w:tcW w:w="131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700" w:type="dxa"/>
            <w:noWrap w:val="0"/>
            <w:vAlign w:val="center"/>
          </w:tcPr>
          <w:p>
            <w:pPr>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1007" w:type="dxa"/>
            <w:noWrap w:val="0"/>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有效</w:t>
            </w:r>
          </w:p>
        </w:tc>
        <w:tc>
          <w:tcPr>
            <w:tcW w:w="2295" w:type="dxa"/>
            <w:noWrap w:val="0"/>
            <w:vAlign w:val="center"/>
          </w:tcPr>
          <w:p>
            <w:pPr>
              <w:jc w:val="center"/>
              <w:rPr>
                <w:rFonts w:hint="eastAsia" w:ascii="宋体" w:hAnsi="宋体" w:eastAsia="宋体" w:cs="宋体"/>
                <w:color w:val="000000"/>
                <w:kern w:val="0"/>
                <w:sz w:val="21"/>
                <w:szCs w:val="21"/>
                <w:lang w:val="en-US" w:eastAsia="zh-CN" w:bidi="ar"/>
              </w:rPr>
            </w:pPr>
          </w:p>
        </w:tc>
        <w:tc>
          <w:tcPr>
            <w:tcW w:w="1530" w:type="dxa"/>
            <w:noWrap w:val="0"/>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监控室</w:t>
            </w:r>
          </w:p>
        </w:tc>
        <w:tc>
          <w:tcPr>
            <w:tcW w:w="534" w:type="dxa"/>
            <w:noWrap w:val="0"/>
            <w:vAlign w:val="center"/>
          </w:tcPr>
          <w:p>
            <w:pPr>
              <w:rPr>
                <w:rFonts w:hint="eastAsia" w:ascii="宋体" w:hAnsi="宋体" w:eastAsia="宋体" w:cs="宋体"/>
                <w:color w:val="000000"/>
                <w:kern w:val="0"/>
                <w:sz w:val="21"/>
                <w:szCs w:val="21"/>
                <w:lang w:bidi="ar"/>
              </w:rPr>
            </w:pPr>
          </w:p>
        </w:tc>
      </w:tr>
    </w:tbl>
    <w:p>
      <w:r>
        <w:br w:type="page"/>
      </w:r>
    </w:p>
    <w:p>
      <w:pPr>
        <w:rPr>
          <w:rFonts w:ascii="宋体" w:hAnsi="宋体" w:cs="宋体"/>
          <w:b/>
          <w:bCs/>
          <w:sz w:val="24"/>
        </w:rPr>
      </w:pPr>
      <w:r>
        <w:rPr>
          <w:rFonts w:hint="eastAsia" w:ascii="宋体" w:hAnsi="宋体" w:cs="宋体"/>
          <w:b/>
          <w:bCs/>
          <w:sz w:val="2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v:textbox>
                <w10:wrap type="square"/>
              </v:shape>
            </w:pict>
          </mc:Fallback>
        </mc:AlternateConten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pPr>
        <w:spacing w:line="360" w:lineRule="auto"/>
        <w:rPr>
          <w:rFonts w:ascii="宋体" w:hAnsi="宋体" w:eastAsia="宋体" w:cs="宋体"/>
          <w:sz w:val="24"/>
        </w:rPr>
      </w:pPr>
      <w:r>
        <w:rPr>
          <w:rFonts w:hint="eastAsia" w:ascii="宋体" w:hAnsi="宋体" w:eastAsia="宋体" w:cs="宋体"/>
          <w:sz w:val="24"/>
        </w:rPr>
        <w:t xml:space="preserve">    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ind w:right="480" w:firstLine="3960" w:firstLineChars="1650"/>
        <w:rPr>
          <w:rFonts w:ascii="宋体" w:hAnsi="宋体" w:cs="宋体"/>
          <w:sz w:val="2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投标人在社会消防技术服务信息系统中查询结果的截图</w:t>
      </w:r>
      <w:r>
        <w:rPr>
          <w:rFonts w:hint="eastAsia" w:ascii="宋体" w:hAnsi="宋体" w:eastAsia="宋体" w:cs="宋体"/>
          <w:b/>
          <w:sz w:val="28"/>
          <w:szCs w:val="44"/>
        </w:rPr>
        <w:t>（盖公章）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项目负责人的相关证书的复印件</w:t>
      </w:r>
      <w:r>
        <w:rPr>
          <w:rFonts w:hint="eastAsia" w:ascii="宋体" w:hAnsi="宋体" w:eastAsia="宋体" w:cs="宋体"/>
          <w:b/>
          <w:sz w:val="28"/>
          <w:szCs w:val="44"/>
        </w:rPr>
        <w:t>（盖公章）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7：</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sectPr>
      <w:pgSz w:w="11906" w:h="16838"/>
      <w:pgMar w:top="1440" w:right="1417" w:bottom="1440"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YWM4NjJkMmM5OGFjMzMxZmE2MDI5NWY3ZWI4YjQifQ=="/>
  </w:docVars>
  <w:rsids>
    <w:rsidRoot w:val="00427E8C"/>
    <w:rsid w:val="00014C2A"/>
    <w:rsid w:val="00044E8A"/>
    <w:rsid w:val="00193485"/>
    <w:rsid w:val="001B116F"/>
    <w:rsid w:val="001C312D"/>
    <w:rsid w:val="001D1F02"/>
    <w:rsid w:val="001E034B"/>
    <w:rsid w:val="00206486"/>
    <w:rsid w:val="00225447"/>
    <w:rsid w:val="00241154"/>
    <w:rsid w:val="00281FE3"/>
    <w:rsid w:val="00292515"/>
    <w:rsid w:val="00351FEF"/>
    <w:rsid w:val="00372CA9"/>
    <w:rsid w:val="00386195"/>
    <w:rsid w:val="003D0E10"/>
    <w:rsid w:val="0040412B"/>
    <w:rsid w:val="00415D3D"/>
    <w:rsid w:val="00427E8C"/>
    <w:rsid w:val="00474089"/>
    <w:rsid w:val="00485839"/>
    <w:rsid w:val="004C4EB1"/>
    <w:rsid w:val="004C4EFF"/>
    <w:rsid w:val="004D154E"/>
    <w:rsid w:val="005465D5"/>
    <w:rsid w:val="00552D79"/>
    <w:rsid w:val="00624078"/>
    <w:rsid w:val="00682E33"/>
    <w:rsid w:val="006A0C8C"/>
    <w:rsid w:val="006B0E7D"/>
    <w:rsid w:val="007352D7"/>
    <w:rsid w:val="007930DD"/>
    <w:rsid w:val="007A47BD"/>
    <w:rsid w:val="007A70DF"/>
    <w:rsid w:val="007B147F"/>
    <w:rsid w:val="007E439F"/>
    <w:rsid w:val="0080174C"/>
    <w:rsid w:val="00881E67"/>
    <w:rsid w:val="00885F18"/>
    <w:rsid w:val="008D716F"/>
    <w:rsid w:val="00900500"/>
    <w:rsid w:val="00924492"/>
    <w:rsid w:val="00933E31"/>
    <w:rsid w:val="00976349"/>
    <w:rsid w:val="009C3161"/>
    <w:rsid w:val="00A229AB"/>
    <w:rsid w:val="00A72CB9"/>
    <w:rsid w:val="00A73F85"/>
    <w:rsid w:val="00A76648"/>
    <w:rsid w:val="00AB6266"/>
    <w:rsid w:val="00AC47A2"/>
    <w:rsid w:val="00B02B81"/>
    <w:rsid w:val="00B04AE5"/>
    <w:rsid w:val="00B336ED"/>
    <w:rsid w:val="00B470CD"/>
    <w:rsid w:val="00C42348"/>
    <w:rsid w:val="00C6503B"/>
    <w:rsid w:val="00CD65FA"/>
    <w:rsid w:val="00CE6D8C"/>
    <w:rsid w:val="00DB3707"/>
    <w:rsid w:val="00EA434E"/>
    <w:rsid w:val="00F51914"/>
    <w:rsid w:val="00F97EC2"/>
    <w:rsid w:val="00FD4BAC"/>
    <w:rsid w:val="05831602"/>
    <w:rsid w:val="071D4AEC"/>
    <w:rsid w:val="074438CD"/>
    <w:rsid w:val="07CE2BC3"/>
    <w:rsid w:val="0A6F4340"/>
    <w:rsid w:val="0B195170"/>
    <w:rsid w:val="0DA665D0"/>
    <w:rsid w:val="111E1B8C"/>
    <w:rsid w:val="13BC1734"/>
    <w:rsid w:val="161D2412"/>
    <w:rsid w:val="188629E4"/>
    <w:rsid w:val="19DB038C"/>
    <w:rsid w:val="1C874A89"/>
    <w:rsid w:val="1C8B37EB"/>
    <w:rsid w:val="1DE101C9"/>
    <w:rsid w:val="1F10520A"/>
    <w:rsid w:val="1FA52381"/>
    <w:rsid w:val="20AC4ABE"/>
    <w:rsid w:val="22E744D4"/>
    <w:rsid w:val="22F97D63"/>
    <w:rsid w:val="258C4EBE"/>
    <w:rsid w:val="2635037A"/>
    <w:rsid w:val="29451A9A"/>
    <w:rsid w:val="2C5A1872"/>
    <w:rsid w:val="2CBB685D"/>
    <w:rsid w:val="2D0F6B83"/>
    <w:rsid w:val="2E5A0250"/>
    <w:rsid w:val="307B44AD"/>
    <w:rsid w:val="373C0842"/>
    <w:rsid w:val="3AC32CD9"/>
    <w:rsid w:val="3CF44222"/>
    <w:rsid w:val="3D4F6AA6"/>
    <w:rsid w:val="3D94095C"/>
    <w:rsid w:val="45444B57"/>
    <w:rsid w:val="45C75D73"/>
    <w:rsid w:val="468A5331"/>
    <w:rsid w:val="48FB4C86"/>
    <w:rsid w:val="4CAF7C4A"/>
    <w:rsid w:val="4FCE7CFE"/>
    <w:rsid w:val="523C4674"/>
    <w:rsid w:val="52B21B59"/>
    <w:rsid w:val="547F146C"/>
    <w:rsid w:val="55713605"/>
    <w:rsid w:val="5A513A05"/>
    <w:rsid w:val="5C1D44E7"/>
    <w:rsid w:val="60341DFF"/>
    <w:rsid w:val="60EE6452"/>
    <w:rsid w:val="646F3406"/>
    <w:rsid w:val="64AE394D"/>
    <w:rsid w:val="6E22598D"/>
    <w:rsid w:val="71D92806"/>
    <w:rsid w:val="76A74C8A"/>
    <w:rsid w:val="7808209B"/>
    <w:rsid w:val="78727511"/>
    <w:rsid w:val="7C0F6613"/>
    <w:rsid w:val="7DA62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paragraph" w:customStyle="1" w:styleId="10">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fontstyle01"/>
    <w:basedOn w:val="8"/>
    <w:qFormat/>
    <w:uiPriority w:val="0"/>
    <w:rPr>
      <w:rFonts w:hint="default" w:ascii="CIDFont+F2" w:hAnsi="CIDFont+F2"/>
      <w:color w:val="000000"/>
      <w:sz w:val="16"/>
      <w:szCs w:val="16"/>
    </w:rPr>
  </w:style>
  <w:style w:type="paragraph" w:customStyle="1" w:styleId="14">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paragraph" w:styleId="15">
    <w:name w:val="List Paragraph"/>
    <w:basedOn w:val="1"/>
    <w:qFormat/>
    <w:uiPriority w:val="99"/>
    <w:pPr>
      <w:ind w:firstLine="420" w:firstLineChars="200"/>
    </w:p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正文首行缩进1"/>
    <w:basedOn w:val="16"/>
    <w:qFormat/>
    <w:uiPriority w:val="0"/>
    <w:pPr>
      <w:spacing w:line="312"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240</Words>
  <Characters>1370</Characters>
  <Lines>11</Lines>
  <Paragraphs>3</Paragraphs>
  <TotalTime>0</TotalTime>
  <ScaleCrop>false</ScaleCrop>
  <LinksUpToDate>false</LinksUpToDate>
  <CharactersWithSpaces>1607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心之所向 身之所往</cp:lastModifiedBy>
  <dcterms:modified xsi:type="dcterms:W3CDTF">2023-10-16T08:44:32Z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AC660F87D1DC4B6C9D8CB9E3A6F5626B</vt:lpwstr>
  </property>
</Properties>
</file>