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Fonts w:ascii="宋体" w:hAnsi="宋体" w:eastAsia="宋体"/>
          <w:b/>
          <w:sz w:val="36"/>
        </w:rPr>
      </w:pPr>
      <w:r>
        <w:rPr>
          <w:rFonts w:hint="eastAsia" w:ascii="宋体" w:hAnsi="宋体" w:eastAsia="宋体"/>
          <w:b/>
          <w:sz w:val="36"/>
          <w:lang w:val="en-US" w:eastAsia="zh-CN"/>
        </w:rPr>
        <w:t>盐城国丰海上风力发电有限公司</w:t>
      </w:r>
      <w:r>
        <w:rPr>
          <w:rFonts w:ascii="宋体" w:hAnsi="宋体" w:eastAsia="宋体"/>
          <w:b/>
          <w:sz w:val="36"/>
        </w:rPr>
        <w:t>--</w:t>
      </w:r>
      <w:r>
        <w:rPr>
          <w:rFonts w:hint="eastAsia" w:ascii="宋体" w:hAnsi="宋体" w:eastAsia="宋体"/>
          <w:b/>
          <w:sz w:val="36"/>
          <w:lang w:val="en-US" w:eastAsia="zh-CN"/>
        </w:rPr>
        <w:t>2024年度</w:t>
      </w:r>
      <w:r>
        <w:rPr>
          <w:rFonts w:ascii="宋体" w:hAnsi="宋体" w:eastAsia="宋体"/>
          <w:b/>
          <w:sz w:val="36"/>
        </w:rPr>
        <w:t>安全工器具及常用仪表检测试验服务询价函</w:t>
      </w:r>
    </w:p>
    <w:p>
      <w:pPr>
        <w:widowControl/>
        <w:spacing w:line="360" w:lineRule="auto"/>
        <w:jc w:val="left"/>
        <w:rPr>
          <w:rFonts w:ascii="宋体" w:hAnsi="宋体" w:eastAsia="宋体"/>
          <w:b/>
          <w:sz w:val="28"/>
        </w:rPr>
      </w:pPr>
      <w:r>
        <w:rPr>
          <w:rFonts w:ascii="宋体" w:hAnsi="宋体" w:eastAsia="宋体"/>
          <w:b/>
          <w:sz w:val="28"/>
        </w:rPr>
        <w:t>一、项目概况</w:t>
      </w:r>
    </w:p>
    <w:p>
      <w:pPr>
        <w:spacing w:line="360" w:lineRule="auto"/>
        <w:ind w:firstLine="530" w:firstLineChars="221"/>
        <w:rPr>
          <w:rFonts w:ascii="宋体" w:hAnsi="宋体" w:eastAsia="宋体"/>
          <w:sz w:val="24"/>
          <w:szCs w:val="21"/>
        </w:rPr>
      </w:pPr>
      <w:r>
        <w:rPr>
          <w:rFonts w:hint="eastAsia" w:ascii="宋体" w:hAnsi="宋体" w:eastAsia="宋体"/>
          <w:sz w:val="24"/>
          <w:szCs w:val="21"/>
        </w:rPr>
        <w:t>1.1 招标人：盐城国丰海上风力发电有限公司。</w:t>
      </w:r>
    </w:p>
    <w:p>
      <w:pPr>
        <w:spacing w:line="360" w:lineRule="auto"/>
        <w:ind w:firstLine="530" w:firstLineChars="221"/>
        <w:rPr>
          <w:rFonts w:ascii="宋体" w:hAnsi="宋体" w:eastAsia="宋体"/>
          <w:sz w:val="24"/>
          <w:szCs w:val="21"/>
        </w:rPr>
      </w:pPr>
      <w:r>
        <w:rPr>
          <w:rFonts w:hint="eastAsia" w:ascii="宋体" w:hAnsi="宋体" w:eastAsia="宋体"/>
          <w:sz w:val="24"/>
          <w:szCs w:val="21"/>
        </w:rPr>
        <w:t>1.2 项目名称：盐城国丰海上风力发电有限公司</w:t>
      </w:r>
      <w:r>
        <w:rPr>
          <w:rFonts w:ascii="宋体" w:hAnsi="宋体" w:eastAsia="宋体"/>
          <w:sz w:val="24"/>
          <w:szCs w:val="21"/>
        </w:rPr>
        <w:t>--</w:t>
      </w:r>
      <w:r>
        <w:rPr>
          <w:rFonts w:hint="eastAsia" w:ascii="宋体" w:hAnsi="宋体" w:eastAsia="宋体"/>
          <w:sz w:val="24"/>
          <w:szCs w:val="21"/>
          <w:lang w:val="en-US" w:eastAsia="zh-CN"/>
        </w:rPr>
        <w:t>2024年度</w:t>
      </w:r>
      <w:r>
        <w:rPr>
          <w:rFonts w:ascii="宋体" w:hAnsi="宋体" w:eastAsia="宋体"/>
          <w:sz w:val="24"/>
          <w:szCs w:val="21"/>
        </w:rPr>
        <w:t>安全工器具及常用仪表检测试验服务</w:t>
      </w:r>
      <w:r>
        <w:rPr>
          <w:rFonts w:hint="eastAsia" w:ascii="宋体" w:hAnsi="宋体" w:eastAsia="宋体"/>
          <w:sz w:val="24"/>
          <w:szCs w:val="21"/>
        </w:rPr>
        <w:t>。</w:t>
      </w:r>
    </w:p>
    <w:p>
      <w:pPr>
        <w:spacing w:line="360" w:lineRule="auto"/>
        <w:ind w:firstLine="480" w:firstLineChars="200"/>
        <w:rPr>
          <w:rFonts w:ascii="宋体" w:hAnsi="宋体" w:eastAsia="宋体"/>
          <w:sz w:val="24"/>
          <w:szCs w:val="21"/>
        </w:rPr>
      </w:pPr>
      <w:r>
        <w:rPr>
          <w:rFonts w:hint="eastAsia" w:ascii="宋体" w:hAnsi="宋体" w:eastAsia="宋体"/>
          <w:sz w:val="24"/>
          <w:szCs w:val="21"/>
        </w:rPr>
        <w:t>1.3 项目地点：江苏省盐城市大丰区大丰港</w:t>
      </w:r>
      <w:r>
        <w:rPr>
          <w:rFonts w:ascii="宋体" w:hAnsi="宋体" w:eastAsia="宋体"/>
          <w:sz w:val="24"/>
          <w:szCs w:val="21"/>
        </w:rPr>
        <w:t>。</w:t>
      </w:r>
    </w:p>
    <w:p>
      <w:pPr>
        <w:pStyle w:val="2"/>
        <w:spacing w:line="360" w:lineRule="auto"/>
        <w:ind w:firstLine="480" w:firstLineChars="200"/>
        <w:rPr>
          <w:rFonts w:hint="default" w:cstheme="minorBidi"/>
          <w:color w:val="auto"/>
          <w:kern w:val="2"/>
          <w:szCs w:val="21"/>
        </w:rPr>
      </w:pPr>
      <w:r>
        <w:rPr>
          <w:rFonts w:cstheme="minorBidi"/>
          <w:color w:val="auto"/>
          <w:kern w:val="2"/>
          <w:szCs w:val="21"/>
        </w:rPr>
        <w:t>1</w:t>
      </w:r>
      <w:r>
        <w:rPr>
          <w:rFonts w:hint="default" w:cstheme="minorBidi"/>
          <w:color w:val="auto"/>
          <w:kern w:val="2"/>
          <w:szCs w:val="21"/>
        </w:rPr>
        <w:t xml:space="preserve">.4 </w:t>
      </w:r>
      <w:r>
        <w:rPr>
          <w:rFonts w:cstheme="minorBidi"/>
          <w:color w:val="auto"/>
          <w:kern w:val="2"/>
          <w:szCs w:val="21"/>
        </w:rPr>
        <w:t>招标范围：</w:t>
      </w:r>
    </w:p>
    <w:p>
      <w:pPr>
        <w:pStyle w:val="2"/>
        <w:spacing w:line="360" w:lineRule="auto"/>
        <w:ind w:firstLine="480" w:firstLineChars="200"/>
        <w:rPr>
          <w:rFonts w:hint="default"/>
          <w:szCs w:val="24"/>
        </w:rPr>
      </w:pPr>
      <w:r>
        <w:rPr>
          <w:rFonts w:hint="eastAsia" w:hAnsiTheme="minorEastAsia"/>
          <w:szCs w:val="24"/>
          <w:lang w:val="en-US" w:eastAsia="zh-CN"/>
        </w:rPr>
        <w:t>针对</w:t>
      </w:r>
      <w:r>
        <w:rPr>
          <w:rFonts w:hAnsiTheme="minorEastAsia"/>
          <w:szCs w:val="24"/>
        </w:rPr>
        <w:t>盐城国丰</w:t>
      </w:r>
      <w:r>
        <w:rPr>
          <w:rFonts w:hint="eastAsia" w:hAnsiTheme="minorEastAsia"/>
          <w:szCs w:val="24"/>
          <w:lang w:val="en-US" w:eastAsia="zh-CN"/>
        </w:rPr>
        <w:t>海上</w:t>
      </w:r>
      <w:r>
        <w:rPr>
          <w:rFonts w:hAnsiTheme="minorEastAsia"/>
          <w:szCs w:val="24"/>
        </w:rPr>
        <w:t>风力发电有限公司</w:t>
      </w:r>
      <w:r>
        <w:rPr>
          <w:rFonts w:hAnsi="Calibri"/>
        </w:rPr>
        <w:t>10KV、35KV绝缘手套和绝缘靴；各10KV、35KV、220KV接地线绝缘操作杆；10KV、35KV、220KV验电器以及绝缘梯、绝缘围栏</w:t>
      </w:r>
      <w:r>
        <w:rPr>
          <w:rFonts w:hint="eastAsia" w:hAnsi="Calibri"/>
          <w:lang w:eastAsia="zh-CN"/>
        </w:rPr>
        <w:t>；</w:t>
      </w:r>
      <w:r>
        <w:rPr>
          <w:rFonts w:hint="eastAsia" w:hAnsi="Calibri"/>
          <w:lang w:val="en-US" w:eastAsia="zh-CN"/>
        </w:rPr>
        <w:t>仪器仪表</w:t>
      </w:r>
      <w:r>
        <w:rPr>
          <w:rFonts w:hAnsi="Calibri"/>
        </w:rPr>
        <w:t>等</w:t>
      </w:r>
      <w:r>
        <w:rPr>
          <w:rFonts w:hint="eastAsia" w:hAnsi="Calibri"/>
          <w:lang w:eastAsia="zh-CN"/>
        </w:rPr>
        <w:t>，</w:t>
      </w:r>
      <w:r>
        <w:rPr>
          <w:rFonts w:hint="eastAsia" w:hAnsi="Calibri"/>
          <w:lang w:val="en-US" w:eastAsia="zh-CN"/>
        </w:rPr>
        <w:t>按规范开展检测试验服务</w:t>
      </w:r>
      <w:r>
        <w:rPr>
          <w:rFonts w:hAnsi="Calibri"/>
        </w:rPr>
        <w:t>，具体检测清单详见附件</w:t>
      </w:r>
    </w:p>
    <w:p>
      <w:pPr>
        <w:pStyle w:val="2"/>
        <w:spacing w:line="360" w:lineRule="auto"/>
        <w:ind w:firstLine="480" w:firstLineChars="200"/>
        <w:rPr>
          <w:rFonts w:hint="default" w:cstheme="minorBidi"/>
          <w:color w:val="auto"/>
          <w:kern w:val="2"/>
          <w:szCs w:val="21"/>
        </w:rPr>
      </w:pPr>
      <w:r>
        <w:rPr>
          <w:szCs w:val="21"/>
        </w:rPr>
        <w:t>1.</w:t>
      </w:r>
      <w:r>
        <w:rPr>
          <w:rFonts w:hint="default"/>
          <w:szCs w:val="21"/>
        </w:rPr>
        <w:t>6</w:t>
      </w:r>
      <w:r>
        <w:rPr>
          <w:szCs w:val="21"/>
        </w:rPr>
        <w:t xml:space="preserve"> 质量要求：</w:t>
      </w:r>
      <w:r>
        <w:rPr>
          <w:shd w:val="clear" w:color="auto" w:fill="FFFFFF"/>
        </w:rPr>
        <w:t>合格，符合甲方及国家规范要求。</w:t>
      </w:r>
      <w:r>
        <w:rPr>
          <w:rFonts w:cstheme="minorBidi"/>
          <w:color w:val="auto"/>
          <w:kern w:val="2"/>
          <w:szCs w:val="21"/>
        </w:rPr>
        <w:t xml:space="preserve"> </w:t>
      </w:r>
    </w:p>
    <w:p>
      <w:pPr>
        <w:pStyle w:val="2"/>
        <w:spacing w:line="360" w:lineRule="auto"/>
        <w:ind w:firstLine="480" w:firstLineChars="200"/>
        <w:rPr>
          <w:rFonts w:hint="default" w:cstheme="minorBidi"/>
          <w:color w:val="auto"/>
          <w:kern w:val="2"/>
          <w:szCs w:val="21"/>
        </w:rPr>
      </w:pPr>
      <w:r>
        <w:rPr>
          <w:rFonts w:cstheme="minorBidi"/>
          <w:color w:val="auto"/>
          <w:kern w:val="2"/>
          <w:szCs w:val="21"/>
        </w:rPr>
        <w:t>1.</w:t>
      </w:r>
      <w:r>
        <w:rPr>
          <w:rFonts w:hint="default" w:cstheme="minorBidi"/>
          <w:color w:val="auto"/>
          <w:kern w:val="2"/>
          <w:szCs w:val="21"/>
        </w:rPr>
        <w:t xml:space="preserve">7 </w:t>
      </w:r>
      <w:r>
        <w:rPr>
          <w:rFonts w:cstheme="minorBidi"/>
          <w:color w:val="auto"/>
          <w:kern w:val="2"/>
          <w:szCs w:val="21"/>
        </w:rPr>
        <w:t>服务期限：</w:t>
      </w:r>
      <w:r>
        <w:rPr>
          <w:rFonts w:hint="eastAsia" w:cstheme="minorBidi"/>
          <w:color w:val="auto"/>
          <w:kern w:val="2"/>
          <w:szCs w:val="21"/>
          <w:lang w:val="en-US" w:eastAsia="zh-CN"/>
        </w:rPr>
        <w:t>接到甲方提供后7天内完成</w:t>
      </w:r>
      <w:r>
        <w:rPr>
          <w:rFonts w:cs="宋体"/>
        </w:rPr>
        <w:t>。</w:t>
      </w:r>
      <w:r>
        <w:rPr>
          <w:rFonts w:cstheme="minorBidi"/>
          <w:color w:val="auto"/>
          <w:kern w:val="2"/>
          <w:szCs w:val="21"/>
        </w:rPr>
        <w:t xml:space="preserve"> </w:t>
      </w:r>
    </w:p>
    <w:p>
      <w:pPr>
        <w:spacing w:line="360" w:lineRule="auto"/>
        <w:ind w:firstLine="480"/>
        <w:rPr>
          <w:rFonts w:ascii="宋体" w:hAnsi="宋体" w:eastAsia="宋体"/>
          <w:sz w:val="24"/>
          <w:szCs w:val="21"/>
        </w:rPr>
      </w:pPr>
      <w:r>
        <w:rPr>
          <w:rFonts w:hint="eastAsia" w:ascii="宋体" w:hAnsi="宋体" w:eastAsia="宋体"/>
          <w:sz w:val="24"/>
          <w:szCs w:val="21"/>
        </w:rPr>
        <w:t>1.</w:t>
      </w:r>
      <w:r>
        <w:rPr>
          <w:rFonts w:ascii="宋体" w:hAnsi="宋体" w:eastAsia="宋体"/>
          <w:sz w:val="24"/>
          <w:szCs w:val="21"/>
        </w:rPr>
        <w:t xml:space="preserve">8 </w:t>
      </w:r>
      <w:r>
        <w:rPr>
          <w:rFonts w:hint="eastAsia" w:ascii="宋体" w:hAnsi="宋体" w:eastAsia="宋体"/>
          <w:sz w:val="24"/>
          <w:szCs w:val="21"/>
        </w:rPr>
        <w:t>本项目招标人确定的招标控制价：</w:t>
      </w:r>
      <w:r>
        <w:rPr>
          <w:rFonts w:hint="eastAsia" w:ascii="宋体" w:hAnsi="宋体" w:eastAsia="宋体"/>
          <w:sz w:val="24"/>
          <w:szCs w:val="21"/>
          <w:lang w:val="en-US" w:eastAsia="zh-CN"/>
        </w:rPr>
        <w:t>4.</w:t>
      </w:r>
      <w:r>
        <w:rPr>
          <w:rFonts w:ascii="宋体" w:hAnsi="宋体" w:eastAsia="宋体"/>
          <w:sz w:val="24"/>
          <w:szCs w:val="21"/>
        </w:rPr>
        <w:t>5</w:t>
      </w:r>
      <w:r>
        <w:rPr>
          <w:rFonts w:hint="eastAsia" w:ascii="宋体" w:hAnsi="宋体" w:eastAsia="宋体"/>
          <w:sz w:val="24"/>
          <w:szCs w:val="21"/>
        </w:rPr>
        <w:t>万元，招标人不接受高于招标控制价的投标报价。</w:t>
      </w:r>
    </w:p>
    <w:p>
      <w:pPr>
        <w:widowControl/>
        <w:spacing w:line="360" w:lineRule="auto"/>
        <w:jc w:val="left"/>
        <w:rPr>
          <w:rFonts w:ascii="宋体" w:hAnsi="宋体" w:eastAsia="宋体"/>
          <w:b/>
          <w:sz w:val="28"/>
        </w:rPr>
      </w:pPr>
      <w:r>
        <w:rPr>
          <w:rFonts w:hint="eastAsia" w:ascii="宋体" w:hAnsi="宋体" w:eastAsia="宋体"/>
          <w:b/>
          <w:sz w:val="28"/>
        </w:rPr>
        <w:t>二、</w:t>
      </w:r>
      <w:r>
        <w:rPr>
          <w:rFonts w:ascii="宋体" w:hAnsi="宋体" w:eastAsia="宋体"/>
          <w:b/>
          <w:sz w:val="28"/>
        </w:rPr>
        <w:t>投标人资格要求</w:t>
      </w:r>
    </w:p>
    <w:p>
      <w:pPr>
        <w:shd w:val="clear"/>
        <w:spacing w:line="360" w:lineRule="auto"/>
        <w:ind w:firstLine="480"/>
        <w:rPr>
          <w:rFonts w:ascii="宋体" w:hAnsi="宋体" w:eastAsia="宋体"/>
          <w:sz w:val="24"/>
          <w:szCs w:val="21"/>
          <w:highlight w:val="none"/>
        </w:rPr>
      </w:pPr>
      <w:r>
        <w:rPr>
          <w:rFonts w:ascii="宋体" w:hAnsi="宋体" w:eastAsia="宋体"/>
          <w:sz w:val="24"/>
          <w:szCs w:val="21"/>
        </w:rPr>
        <w:t>1、投标人资质和等级要求：投标申请人必须是依据中华人民共和国有关法律设立的</w:t>
      </w:r>
      <w:r>
        <w:rPr>
          <w:rFonts w:ascii="宋体" w:hAnsi="宋体" w:eastAsia="宋体"/>
          <w:sz w:val="24"/>
          <w:szCs w:val="21"/>
          <w:highlight w:val="none"/>
        </w:rPr>
        <w:t>，并在中华人民共和国正式注册的</w:t>
      </w:r>
      <w:r>
        <w:rPr>
          <w:rFonts w:hint="eastAsia" w:ascii="宋体" w:hAnsi="宋体" w:eastAsia="宋体"/>
          <w:sz w:val="24"/>
          <w:szCs w:val="21"/>
          <w:highlight w:val="none"/>
        </w:rPr>
        <w:t>独立法人企业</w:t>
      </w:r>
      <w:r>
        <w:rPr>
          <w:rFonts w:ascii="宋体" w:hAnsi="宋体" w:eastAsia="宋体"/>
          <w:sz w:val="24"/>
          <w:szCs w:val="21"/>
          <w:highlight w:val="none"/>
        </w:rPr>
        <w:t>。</w:t>
      </w:r>
    </w:p>
    <w:p>
      <w:pPr>
        <w:shd w:val="clear"/>
        <w:spacing w:line="360" w:lineRule="auto"/>
        <w:ind w:firstLine="480"/>
        <w:rPr>
          <w:rFonts w:ascii="宋体" w:hAnsi="宋体" w:eastAsia="宋体"/>
          <w:sz w:val="24"/>
          <w:szCs w:val="21"/>
          <w:highlight w:val="none"/>
        </w:rPr>
      </w:pPr>
      <w:r>
        <w:rPr>
          <w:rFonts w:hint="eastAsia" w:ascii="宋体" w:hAnsi="宋体" w:eastAsia="宋体"/>
          <w:sz w:val="24"/>
          <w:szCs w:val="21"/>
          <w:highlight w:val="none"/>
        </w:rPr>
        <w:t>2、投标人应具有</w:t>
      </w:r>
      <w:r>
        <w:rPr>
          <w:rFonts w:ascii="宋体" w:hAnsi="宋体" w:eastAsia="宋体"/>
          <w:sz w:val="24"/>
          <w:szCs w:val="21"/>
          <w:highlight w:val="none"/>
        </w:rPr>
        <w:t>CMA</w:t>
      </w:r>
      <w:r>
        <w:rPr>
          <w:rFonts w:hint="eastAsia" w:ascii="宋体" w:hAnsi="宋体" w:eastAsia="宋体"/>
          <w:sz w:val="24"/>
          <w:szCs w:val="21"/>
          <w:highlight w:val="none"/>
        </w:rPr>
        <w:t>认证证书（中国计量认证）</w:t>
      </w:r>
      <w:r>
        <w:rPr>
          <w:rFonts w:ascii="宋体" w:hAnsi="宋体" w:eastAsia="宋体"/>
          <w:sz w:val="24"/>
          <w:szCs w:val="21"/>
          <w:highlight w:val="none"/>
        </w:rPr>
        <w:t>。</w:t>
      </w:r>
    </w:p>
    <w:p>
      <w:pPr>
        <w:spacing w:line="360" w:lineRule="auto"/>
        <w:ind w:firstLine="480"/>
        <w:rPr>
          <w:rFonts w:ascii="宋体" w:hAnsi="宋体" w:eastAsia="宋体"/>
          <w:sz w:val="24"/>
          <w:szCs w:val="21"/>
        </w:rPr>
      </w:pPr>
      <w:r>
        <w:rPr>
          <w:rFonts w:ascii="宋体" w:hAnsi="宋体" w:eastAsia="宋体"/>
          <w:sz w:val="24"/>
          <w:szCs w:val="21"/>
        </w:rPr>
        <w:t>3、投标申请人须保证项目负责人、代理人及所有参与本项目维保人员均为本单位的正式职工，并确保从投标截止之日当月向前连续6个月均已在本单位缴纳养老保险；投标时无须提供证明材料，如有质疑或招标人要求，再按要求提供相关证明材料。</w:t>
      </w:r>
    </w:p>
    <w:p>
      <w:pPr>
        <w:spacing w:line="360" w:lineRule="auto"/>
        <w:ind w:firstLine="480"/>
        <w:rPr>
          <w:rFonts w:ascii="宋体" w:hAnsi="宋体" w:eastAsia="宋体"/>
          <w:sz w:val="24"/>
          <w:szCs w:val="21"/>
        </w:rPr>
      </w:pPr>
      <w:r>
        <w:rPr>
          <w:rFonts w:ascii="宋体" w:hAnsi="宋体" w:eastAsia="宋体"/>
          <w:sz w:val="24"/>
          <w:szCs w:val="21"/>
        </w:rPr>
        <w:t>4、本次招标不接受联合体投标。</w:t>
      </w:r>
    </w:p>
    <w:p>
      <w:pPr>
        <w:spacing w:line="360" w:lineRule="auto"/>
        <w:ind w:firstLine="480"/>
        <w:rPr>
          <w:rFonts w:ascii="宋体" w:hAnsi="宋体" w:eastAsia="宋体"/>
          <w:sz w:val="24"/>
          <w:szCs w:val="21"/>
        </w:rPr>
      </w:pPr>
      <w:r>
        <w:rPr>
          <w:rFonts w:ascii="宋体" w:hAnsi="宋体" w:eastAsia="宋体"/>
          <w:sz w:val="24"/>
          <w:szCs w:val="21"/>
        </w:rPr>
        <w:t>5、投标人没有被国家、江苏省省级有关部门及盐城市级有关部门暂停招投标或市场准入资格且在公示处罚期内。</w:t>
      </w:r>
    </w:p>
    <w:p>
      <w:pPr>
        <w:spacing w:line="360" w:lineRule="auto"/>
        <w:ind w:firstLine="480"/>
        <w:rPr>
          <w:rFonts w:ascii="宋体" w:hAnsi="宋体" w:eastAsia="宋体"/>
          <w:sz w:val="24"/>
          <w:szCs w:val="21"/>
        </w:rPr>
      </w:pPr>
      <w:r>
        <w:rPr>
          <w:rFonts w:ascii="宋体" w:hAnsi="宋体" w:eastAsia="宋体"/>
          <w:sz w:val="24"/>
          <w:szCs w:val="21"/>
        </w:rPr>
        <w:t>6、投标人须是未与招标人产生过解除合同及合同纠纷等行为的单位。</w:t>
      </w:r>
    </w:p>
    <w:p>
      <w:pPr>
        <w:spacing w:line="360" w:lineRule="auto"/>
        <w:ind w:firstLine="480"/>
        <w:rPr>
          <w:rFonts w:ascii="宋体" w:hAnsi="宋体" w:eastAsia="宋体"/>
          <w:sz w:val="24"/>
          <w:szCs w:val="21"/>
        </w:rPr>
      </w:pPr>
      <w:r>
        <w:rPr>
          <w:rFonts w:ascii="宋体" w:hAnsi="宋体" w:eastAsia="宋体"/>
          <w:sz w:val="24"/>
          <w:szCs w:val="21"/>
        </w:rPr>
        <w:t>7、本项目严禁挂靠。</w:t>
      </w:r>
    </w:p>
    <w:p>
      <w:pPr>
        <w:pStyle w:val="2"/>
        <w:rPr>
          <w:rFonts w:hint="default"/>
          <w:sz w:val="22"/>
          <w:szCs w:val="21"/>
        </w:rPr>
      </w:pPr>
    </w:p>
    <w:p>
      <w:pPr>
        <w:widowControl/>
        <w:spacing w:line="360" w:lineRule="auto"/>
        <w:jc w:val="left"/>
        <w:rPr>
          <w:rFonts w:ascii="宋体" w:hAnsi="宋体" w:eastAsia="宋体"/>
          <w:b/>
          <w:sz w:val="28"/>
        </w:rPr>
      </w:pPr>
      <w:r>
        <w:rPr>
          <w:rFonts w:hint="eastAsia" w:ascii="宋体" w:hAnsi="宋体" w:eastAsia="宋体"/>
          <w:b/>
          <w:sz w:val="28"/>
        </w:rPr>
        <w:t>三、投标报价</w:t>
      </w:r>
    </w:p>
    <w:p>
      <w:pPr>
        <w:spacing w:line="360" w:lineRule="auto"/>
        <w:ind w:firstLine="480"/>
        <w:rPr>
          <w:rFonts w:ascii="宋体" w:hAnsi="宋体" w:eastAsia="宋体"/>
          <w:sz w:val="24"/>
          <w:szCs w:val="21"/>
        </w:rPr>
      </w:pPr>
      <w:r>
        <w:rPr>
          <w:rFonts w:hint="eastAsia" w:ascii="宋体" w:hAnsi="宋体" w:eastAsia="宋体"/>
          <w:sz w:val="24"/>
          <w:szCs w:val="21"/>
        </w:rPr>
        <w:t>1、</w:t>
      </w:r>
      <w:r>
        <w:rPr>
          <w:rFonts w:ascii="宋体" w:hAnsi="宋体" w:eastAsia="宋体"/>
          <w:sz w:val="24"/>
          <w:szCs w:val="21"/>
        </w:rPr>
        <w:t>本项目采用固定</w:t>
      </w:r>
      <w:r>
        <w:rPr>
          <w:rFonts w:hint="eastAsia" w:ascii="宋体" w:hAnsi="宋体" w:eastAsia="宋体"/>
          <w:sz w:val="24"/>
          <w:szCs w:val="21"/>
        </w:rPr>
        <w:t>总价报价</w:t>
      </w:r>
      <w:r>
        <w:rPr>
          <w:rFonts w:ascii="宋体" w:hAnsi="宋体" w:eastAsia="宋体"/>
          <w:sz w:val="24"/>
          <w:szCs w:val="21"/>
        </w:rPr>
        <w:t>，</w:t>
      </w:r>
      <w:r>
        <w:rPr>
          <w:rFonts w:hint="eastAsia" w:ascii="宋体" w:hAnsi="宋体" w:eastAsia="宋体"/>
          <w:sz w:val="24"/>
          <w:szCs w:val="21"/>
        </w:rPr>
        <w:t>包括但不仅限于现场勘查、调查、资料搜集、前期准备、现场取样、计算分析、结果评价、人工、检验试验、通讯、陆上交通、食宿、差旅、利润、税金、管理费、配合费、不可预见费及其他一切相关费用等所需的全部费用，凡漏项或少计均视为优惠，甲方不另行增加费用。各类风险和政策性调整等风险已包括在合同价中，最终结算时除合同约定调整外一律不予调整</w:t>
      </w:r>
      <w:r>
        <w:rPr>
          <w:rFonts w:hint="eastAsia" w:ascii="宋体" w:hAnsi="宋体" w:eastAsia="宋体"/>
          <w:sz w:val="24"/>
          <w:szCs w:val="21"/>
          <w:lang w:eastAsia="zh-CN"/>
        </w:rPr>
        <w:t>；交通运输车辆由乙方自行解决</w:t>
      </w:r>
      <w:r>
        <w:rPr>
          <w:rFonts w:ascii="宋体" w:hAnsi="宋体" w:eastAsia="宋体"/>
          <w:sz w:val="24"/>
          <w:szCs w:val="21"/>
        </w:rPr>
        <w:t>。</w:t>
      </w:r>
    </w:p>
    <w:p>
      <w:pPr>
        <w:spacing w:line="360" w:lineRule="auto"/>
        <w:ind w:firstLine="480"/>
        <w:rPr>
          <w:rFonts w:ascii="宋体" w:hAnsi="宋体" w:eastAsia="宋体"/>
          <w:sz w:val="24"/>
          <w:szCs w:val="21"/>
        </w:rPr>
      </w:pPr>
      <w:r>
        <w:rPr>
          <w:rFonts w:hint="eastAsia" w:ascii="宋体" w:hAnsi="宋体" w:eastAsia="宋体"/>
          <w:sz w:val="24"/>
          <w:szCs w:val="21"/>
        </w:rPr>
        <w:t>2、本次招标方式为询价，评标办法为经评审的最低投标价法，投标报价即为最终报价，无二轮报价。若最终报价未达招标人要求，招标人有权重新组织询价。</w:t>
      </w:r>
    </w:p>
    <w:p>
      <w:pPr>
        <w:pStyle w:val="2"/>
        <w:rPr>
          <w:rFonts w:hint="default"/>
        </w:rPr>
      </w:pPr>
    </w:p>
    <w:p>
      <w:pPr>
        <w:widowControl/>
        <w:spacing w:line="360" w:lineRule="auto"/>
        <w:jc w:val="left"/>
        <w:rPr>
          <w:rFonts w:ascii="宋体" w:hAnsi="宋体" w:eastAsia="宋体"/>
          <w:b/>
          <w:sz w:val="28"/>
        </w:rPr>
      </w:pPr>
      <w:r>
        <w:rPr>
          <w:rFonts w:hint="eastAsia" w:ascii="宋体" w:hAnsi="宋体" w:eastAsia="宋体"/>
          <w:b/>
          <w:sz w:val="28"/>
        </w:rPr>
        <w:t>四、</w:t>
      </w:r>
      <w:r>
        <w:rPr>
          <w:rFonts w:ascii="宋体" w:hAnsi="宋体" w:eastAsia="宋体"/>
          <w:b/>
          <w:sz w:val="28"/>
        </w:rPr>
        <w:t>报价</w:t>
      </w:r>
      <w:r>
        <w:rPr>
          <w:rFonts w:hint="eastAsia" w:ascii="宋体" w:hAnsi="宋体" w:eastAsia="宋体"/>
          <w:b/>
          <w:sz w:val="28"/>
        </w:rPr>
        <w:t>文件要求</w:t>
      </w:r>
    </w:p>
    <w:p>
      <w:pPr>
        <w:spacing w:line="360" w:lineRule="auto"/>
        <w:ind w:firstLine="480" w:firstLineChars="200"/>
        <w:rPr>
          <w:rFonts w:ascii="宋体" w:hAnsi="宋体" w:eastAsia="宋体"/>
          <w:sz w:val="24"/>
          <w:szCs w:val="21"/>
        </w:rPr>
      </w:pPr>
      <w:r>
        <w:rPr>
          <w:rFonts w:hint="eastAsia" w:ascii="宋体" w:hAnsi="宋体" w:eastAsia="宋体"/>
          <w:sz w:val="24"/>
          <w:szCs w:val="21"/>
        </w:rPr>
        <w:t xml:space="preserve">1、 </w:t>
      </w:r>
      <w:r>
        <w:rPr>
          <w:rFonts w:hint="eastAsia" w:ascii="宋体" w:hAnsi="宋体" w:eastAsia="宋体"/>
          <w:sz w:val="24"/>
          <w:szCs w:val="21"/>
          <w:highlight w:val="yellow"/>
        </w:rPr>
        <w:t>请于</w:t>
      </w:r>
      <w:r>
        <w:rPr>
          <w:rFonts w:ascii="宋体" w:hAnsi="宋体" w:eastAsia="宋体"/>
          <w:sz w:val="24"/>
          <w:szCs w:val="21"/>
          <w:highlight w:val="yellow"/>
        </w:rPr>
        <w:t>202</w:t>
      </w:r>
      <w:r>
        <w:rPr>
          <w:rFonts w:hint="eastAsia" w:ascii="宋体" w:hAnsi="宋体" w:eastAsia="宋体"/>
          <w:sz w:val="24"/>
          <w:szCs w:val="21"/>
          <w:highlight w:val="yellow"/>
          <w:lang w:val="en-US" w:eastAsia="zh-CN"/>
        </w:rPr>
        <w:t>4</w:t>
      </w:r>
      <w:r>
        <w:rPr>
          <w:rFonts w:ascii="宋体" w:hAnsi="宋体" w:eastAsia="宋体"/>
          <w:sz w:val="24"/>
          <w:szCs w:val="21"/>
          <w:highlight w:val="yellow"/>
        </w:rPr>
        <w:t>年</w:t>
      </w:r>
      <w:r>
        <w:rPr>
          <w:rFonts w:hint="eastAsia" w:ascii="宋体" w:hAnsi="宋体" w:eastAsia="宋体"/>
          <w:sz w:val="24"/>
          <w:szCs w:val="21"/>
          <w:highlight w:val="yellow"/>
          <w:u w:val="single"/>
          <w:lang w:val="en-US" w:eastAsia="zh-CN"/>
        </w:rPr>
        <w:t xml:space="preserve"> 4 </w:t>
      </w:r>
      <w:r>
        <w:rPr>
          <w:rFonts w:ascii="宋体" w:hAnsi="宋体" w:eastAsia="宋体"/>
          <w:sz w:val="24"/>
          <w:szCs w:val="21"/>
          <w:highlight w:val="yellow"/>
        </w:rPr>
        <w:t>月</w:t>
      </w:r>
      <w:r>
        <w:rPr>
          <w:rFonts w:hint="eastAsia" w:ascii="宋体" w:hAnsi="宋体" w:eastAsia="宋体"/>
          <w:sz w:val="24"/>
          <w:szCs w:val="21"/>
          <w:highlight w:val="yellow"/>
          <w:u w:val="single"/>
          <w:lang w:val="en-US" w:eastAsia="zh-CN"/>
        </w:rPr>
        <w:t xml:space="preserve"> 19 </w:t>
      </w:r>
      <w:r>
        <w:rPr>
          <w:rFonts w:ascii="宋体" w:hAnsi="宋体" w:eastAsia="宋体"/>
          <w:sz w:val="24"/>
          <w:szCs w:val="21"/>
          <w:highlight w:val="yellow"/>
        </w:rPr>
        <w:t>日</w:t>
      </w:r>
      <w:r>
        <w:rPr>
          <w:rFonts w:hint="eastAsia" w:ascii="宋体" w:hAnsi="宋体" w:eastAsia="宋体"/>
          <w:sz w:val="24"/>
          <w:szCs w:val="21"/>
          <w:highlight w:val="yellow"/>
        </w:rPr>
        <w:t>上午</w:t>
      </w:r>
      <w:r>
        <w:rPr>
          <w:rFonts w:ascii="宋体" w:hAnsi="宋体" w:eastAsia="宋体"/>
          <w:sz w:val="24"/>
          <w:szCs w:val="21"/>
          <w:highlight w:val="yellow"/>
        </w:rPr>
        <w:t>1</w:t>
      </w:r>
      <w:r>
        <w:rPr>
          <w:rFonts w:hint="eastAsia" w:ascii="宋体" w:hAnsi="宋体" w:eastAsia="宋体"/>
          <w:sz w:val="24"/>
          <w:szCs w:val="21"/>
          <w:highlight w:val="yellow"/>
          <w:lang w:val="en-US" w:eastAsia="zh-CN"/>
        </w:rPr>
        <w:t>2</w:t>
      </w:r>
      <w:r>
        <w:rPr>
          <w:rFonts w:hint="eastAsia" w:ascii="宋体" w:hAnsi="宋体" w:eastAsia="宋体"/>
          <w:sz w:val="24"/>
          <w:szCs w:val="21"/>
          <w:highlight w:val="yellow"/>
        </w:rPr>
        <w:t>：0</w:t>
      </w:r>
      <w:r>
        <w:rPr>
          <w:rFonts w:ascii="宋体" w:hAnsi="宋体" w:eastAsia="宋体"/>
          <w:sz w:val="24"/>
          <w:szCs w:val="21"/>
          <w:highlight w:val="yellow"/>
        </w:rPr>
        <w:t>0</w:t>
      </w:r>
      <w:r>
        <w:rPr>
          <w:rFonts w:hint="eastAsia" w:ascii="宋体" w:hAnsi="宋体" w:eastAsia="宋体"/>
          <w:sz w:val="24"/>
          <w:szCs w:val="21"/>
          <w:highlight w:val="yellow"/>
          <w:lang w:val="en-US" w:eastAsia="zh-CN"/>
        </w:rPr>
        <w:t>前</w:t>
      </w:r>
      <w:r>
        <w:rPr>
          <w:rFonts w:hint="eastAsia" w:ascii="宋体" w:hAnsi="宋体" w:eastAsia="宋体"/>
          <w:sz w:val="24"/>
          <w:szCs w:val="21"/>
        </w:rPr>
        <w:t>将报价文件（格式附后）密封送至下述地址</w:t>
      </w:r>
      <w:r>
        <w:rPr>
          <w:rFonts w:ascii="宋体" w:hAnsi="宋体" w:eastAsia="宋体"/>
          <w:sz w:val="24"/>
          <w:szCs w:val="21"/>
        </w:rPr>
        <w:t>。</w:t>
      </w:r>
      <w:r>
        <w:rPr>
          <w:rFonts w:hint="eastAsia" w:ascii="宋体" w:hAnsi="宋体" w:eastAsia="宋体"/>
          <w:sz w:val="24"/>
          <w:szCs w:val="21"/>
        </w:rPr>
        <w:t>所有投标文件资料一式三份。投标文件须按招标文件要求加盖投标人公章后密封；投标文件应装入投标文件封袋（封袋大小根据需要自行制作，正、副本及原件装在同一封袋</w:t>
      </w:r>
      <w:bookmarkStart w:id="7" w:name="_GoBack"/>
      <w:bookmarkEnd w:id="7"/>
      <w:r>
        <w:rPr>
          <w:rFonts w:hint="eastAsia" w:ascii="宋体" w:hAnsi="宋体" w:eastAsia="宋体"/>
          <w:sz w:val="24"/>
          <w:szCs w:val="21"/>
        </w:rPr>
        <w:t>内），并在封袋上正确标明项目名称、投标人名称。</w:t>
      </w:r>
    </w:p>
    <w:p>
      <w:pPr>
        <w:spacing w:line="360" w:lineRule="auto"/>
        <w:ind w:firstLine="480" w:firstLineChars="200"/>
        <w:rPr>
          <w:rFonts w:ascii="宋体" w:hAnsi="宋体" w:eastAsia="宋体"/>
          <w:color w:val="000000" w:themeColor="text1"/>
          <w:sz w:val="24"/>
          <w:szCs w:val="21"/>
          <w14:textFill>
            <w14:solidFill>
              <w14:schemeClr w14:val="tx1"/>
            </w14:solidFill>
          </w14:textFill>
        </w:rPr>
      </w:pPr>
      <w:r>
        <w:rPr>
          <w:rFonts w:hint="eastAsia" w:ascii="宋体" w:hAnsi="宋体" w:eastAsia="宋体"/>
          <w:sz w:val="24"/>
          <w:szCs w:val="21"/>
        </w:rPr>
        <w:t>2、</w:t>
      </w:r>
      <w:r>
        <w:rPr>
          <w:rFonts w:ascii="宋体" w:hAnsi="宋体" w:eastAsia="宋体"/>
          <w:sz w:val="24"/>
          <w:szCs w:val="21"/>
        </w:rPr>
        <w:t xml:space="preserve"> </w:t>
      </w:r>
      <w:r>
        <w:rPr>
          <w:rFonts w:hint="eastAsia" w:ascii="宋体" w:hAnsi="宋体" w:eastAsia="宋体"/>
          <w:sz w:val="24"/>
          <w:szCs w:val="21"/>
        </w:rPr>
        <w:t>报价文件接收</w:t>
      </w:r>
      <w:r>
        <w:rPr>
          <w:rFonts w:ascii="宋体" w:hAnsi="宋体" w:eastAsia="宋体"/>
          <w:color w:val="000000" w:themeColor="text1"/>
          <w:sz w:val="24"/>
          <w:szCs w:val="21"/>
          <w14:textFill>
            <w14:solidFill>
              <w14:schemeClr w14:val="tx1"/>
            </w14:solidFill>
          </w14:textFill>
        </w:rPr>
        <w:t>地点：</w:t>
      </w:r>
      <w:r>
        <w:rPr>
          <w:rFonts w:hint="eastAsia" w:ascii="宋体" w:hAnsi="宋体" w:eastAsia="宋体"/>
          <w:color w:val="000000" w:themeColor="text1"/>
          <w:sz w:val="24"/>
          <w:szCs w:val="21"/>
          <w:highlight w:val="yellow"/>
          <w14:textFill>
            <w14:solidFill>
              <w14:schemeClr w14:val="tx1"/>
            </w14:solidFill>
          </w14:textFill>
        </w:rPr>
        <w:t>盐城经济技术开发区五台山路1号科技绿洲1号楼4层</w:t>
      </w:r>
      <w:r>
        <w:rPr>
          <w:rFonts w:ascii="宋体" w:hAnsi="宋体" w:eastAsia="宋体"/>
          <w:color w:val="000000" w:themeColor="text1"/>
          <w:sz w:val="24"/>
          <w:szCs w:val="21"/>
          <w:highlight w:val="yellow"/>
          <w14:textFill>
            <w14:solidFill>
              <w14:schemeClr w14:val="tx1"/>
            </w14:solidFill>
          </w14:textFill>
        </w:rPr>
        <w:t>，联系</w:t>
      </w:r>
      <w:r>
        <w:rPr>
          <w:rFonts w:hint="eastAsia" w:ascii="宋体" w:hAnsi="宋体" w:eastAsia="宋体"/>
          <w:color w:val="000000" w:themeColor="text1"/>
          <w:sz w:val="24"/>
          <w:szCs w:val="21"/>
          <w:highlight w:val="yellow"/>
          <w14:textFill>
            <w14:solidFill>
              <w14:schemeClr w14:val="tx1"/>
            </w14:solidFill>
          </w14:textFill>
        </w:rPr>
        <w:t>方式</w:t>
      </w:r>
      <w:r>
        <w:rPr>
          <w:rFonts w:ascii="宋体" w:hAnsi="宋体" w:eastAsia="宋体"/>
          <w:color w:val="000000" w:themeColor="text1"/>
          <w:sz w:val="24"/>
          <w:szCs w:val="21"/>
          <w:highlight w:val="yellow"/>
          <w14:textFill>
            <w14:solidFill>
              <w14:schemeClr w14:val="tx1"/>
            </w14:solidFill>
          </w14:textFill>
        </w:rPr>
        <w:t>：</w:t>
      </w:r>
      <w:r>
        <w:rPr>
          <w:rFonts w:hint="eastAsia" w:ascii="宋体" w:hAnsi="宋体" w:eastAsia="宋体"/>
          <w:color w:val="000000" w:themeColor="text1"/>
          <w:sz w:val="24"/>
          <w:szCs w:val="21"/>
          <w:highlight w:val="yellow"/>
          <w14:textFill>
            <w14:solidFill>
              <w14:schemeClr w14:val="tx1"/>
            </w14:solidFill>
          </w14:textFill>
        </w:rPr>
        <w:t>秦工</w:t>
      </w:r>
      <w:r>
        <w:rPr>
          <w:rFonts w:ascii="宋体" w:hAnsi="宋体" w:eastAsia="宋体"/>
          <w:color w:val="000000" w:themeColor="text1"/>
          <w:sz w:val="24"/>
          <w:szCs w:val="21"/>
          <w:highlight w:val="yellow"/>
          <w14:textFill>
            <w14:solidFill>
              <w14:schemeClr w14:val="tx1"/>
            </w14:solidFill>
          </w14:textFill>
        </w:rPr>
        <w:t xml:space="preserve"> </w:t>
      </w:r>
      <w:r>
        <w:rPr>
          <w:highlight w:val="yellow"/>
        </w:rPr>
        <w:fldChar w:fldCharType="begin"/>
      </w:r>
      <w:r>
        <w:rPr>
          <w:highlight w:val="yellow"/>
        </w:rPr>
        <w:instrText xml:space="preserve"> HYPERLINK "mailto:0515-80551412。（疫情期间如无法递交，可将报价文件电子版及联系方式加密发送至邮箱1175685189@qq.com，并于2022年6月7日15：15前内发送解压密码至该邮箱。）" </w:instrText>
      </w:r>
      <w:r>
        <w:rPr>
          <w:highlight w:val="yellow"/>
        </w:rPr>
        <w:fldChar w:fldCharType="separate"/>
      </w:r>
      <w:r>
        <w:rPr>
          <w:rFonts w:hint="eastAsia" w:ascii="宋体" w:hAnsi="宋体" w:eastAsia="宋体"/>
          <w:color w:val="000000" w:themeColor="text1"/>
          <w:sz w:val="24"/>
          <w:szCs w:val="21"/>
          <w:highlight w:val="yellow"/>
          <w:lang w:val="en-US" w:eastAsia="zh-CN"/>
          <w14:textFill>
            <w14:solidFill>
              <w14:schemeClr w14:val="tx1"/>
            </w14:solidFill>
          </w14:textFill>
        </w:rPr>
        <w:t>15295373208</w:t>
      </w:r>
      <w:r>
        <w:rPr>
          <w:rFonts w:hint="eastAsia" w:ascii="宋体" w:hAnsi="宋体" w:eastAsia="宋体"/>
          <w:color w:val="000000" w:themeColor="text1"/>
          <w:sz w:val="24"/>
          <w:szCs w:val="21"/>
          <w:highlight w:val="yellow"/>
          <w14:textFill>
            <w14:solidFill>
              <w14:schemeClr w14:val="tx1"/>
            </w14:solidFill>
          </w14:textFill>
        </w:rPr>
        <w:t>。</w:t>
      </w:r>
      <w:r>
        <w:rPr>
          <w:rFonts w:hint="eastAsia" w:ascii="宋体" w:hAnsi="宋体" w:eastAsia="宋体"/>
          <w:color w:val="000000" w:themeColor="text1"/>
          <w:sz w:val="24"/>
          <w:szCs w:val="21"/>
          <w:highlight w:val="yellow"/>
          <w14:textFill>
            <w14:solidFill>
              <w14:schemeClr w14:val="tx1"/>
            </w14:solidFill>
          </w14:textFill>
        </w:rPr>
        <w:fldChar w:fldCharType="end"/>
      </w:r>
    </w:p>
    <w:p>
      <w:pPr>
        <w:spacing w:line="360" w:lineRule="auto"/>
        <w:ind w:firstLine="480" w:firstLineChars="200"/>
        <w:rPr>
          <w:rFonts w:ascii="宋体" w:hAnsi="宋体" w:eastAsia="宋体"/>
          <w:sz w:val="24"/>
          <w:szCs w:val="21"/>
        </w:rPr>
      </w:pPr>
      <w:r>
        <w:rPr>
          <w:rFonts w:hint="eastAsia" w:ascii="宋体" w:hAnsi="宋体" w:eastAsia="宋体"/>
          <w:sz w:val="24"/>
          <w:szCs w:val="21"/>
        </w:rPr>
        <w:t>3、投标人所提供的资料必须真实、齐全，如未按要求按时提供真实、齐全的有关资料，将导致资格审查不合格，由此造成的责任自负。</w:t>
      </w:r>
    </w:p>
    <w:p>
      <w:pPr>
        <w:spacing w:line="360" w:lineRule="auto"/>
        <w:ind w:firstLine="480" w:firstLineChars="200"/>
        <w:rPr>
          <w:rFonts w:ascii="宋体" w:hAnsi="宋体" w:eastAsia="宋体"/>
          <w:sz w:val="24"/>
          <w:szCs w:val="21"/>
        </w:rPr>
      </w:pPr>
      <w:r>
        <w:rPr>
          <w:rFonts w:ascii="宋体" w:hAnsi="宋体" w:eastAsia="宋体"/>
          <w:sz w:val="24"/>
          <w:szCs w:val="21"/>
        </w:rPr>
        <w:t>4、</w:t>
      </w:r>
      <w:r>
        <w:rPr>
          <w:rFonts w:hint="eastAsia" w:ascii="宋体" w:hAnsi="宋体" w:eastAsia="宋体"/>
          <w:sz w:val="24"/>
          <w:szCs w:val="21"/>
        </w:rPr>
        <w:t>各投标人应提供增值税专用发票并在报价中明确税率，若各投标人所标注税率不等，按除税价对比各家报价。</w:t>
      </w:r>
    </w:p>
    <w:p>
      <w:pPr>
        <w:spacing w:line="360" w:lineRule="auto"/>
        <w:ind w:firstLine="480" w:firstLineChars="200"/>
        <w:rPr>
          <w:rFonts w:ascii="宋体" w:hAnsi="宋体" w:eastAsia="宋体"/>
          <w:sz w:val="24"/>
          <w:szCs w:val="21"/>
        </w:rPr>
      </w:pPr>
      <w:r>
        <w:rPr>
          <w:rFonts w:ascii="宋体" w:hAnsi="宋体" w:eastAsia="宋体"/>
          <w:sz w:val="24"/>
          <w:szCs w:val="21"/>
        </w:rPr>
        <w:t>5、</w:t>
      </w:r>
      <w:r>
        <w:rPr>
          <w:rFonts w:hint="eastAsia" w:ascii="宋体" w:hAnsi="宋体" w:eastAsia="宋体"/>
          <w:sz w:val="24"/>
          <w:szCs w:val="21"/>
        </w:rPr>
        <w:t>付款方式：完成全部检测、出具检测报告经甲方验收合格后一次性支付款项</w:t>
      </w:r>
      <w:r>
        <w:rPr>
          <w:rFonts w:ascii="宋体" w:hAnsi="宋体" w:eastAsia="宋体"/>
          <w:sz w:val="24"/>
          <w:szCs w:val="21"/>
        </w:rPr>
        <w:t>。</w:t>
      </w:r>
    </w:p>
    <w:p>
      <w:pPr>
        <w:pStyle w:val="2"/>
        <w:rPr>
          <w:rFonts w:hint="default"/>
        </w:rPr>
      </w:pPr>
    </w:p>
    <w:p>
      <w:pPr>
        <w:widowControl/>
        <w:spacing w:line="360" w:lineRule="auto"/>
        <w:jc w:val="left"/>
        <w:rPr>
          <w:rFonts w:ascii="宋体" w:hAnsi="宋体" w:eastAsia="宋体"/>
          <w:b/>
          <w:sz w:val="28"/>
        </w:rPr>
      </w:pPr>
      <w:r>
        <w:rPr>
          <w:rFonts w:hint="eastAsia" w:ascii="宋体" w:hAnsi="宋体" w:eastAsia="宋体"/>
          <w:b/>
          <w:sz w:val="28"/>
        </w:rPr>
        <w:t>五、联系方式</w:t>
      </w:r>
    </w:p>
    <w:p>
      <w:pPr>
        <w:spacing w:line="360" w:lineRule="auto"/>
        <w:ind w:firstLine="480" w:firstLineChars="200"/>
        <w:rPr>
          <w:rFonts w:ascii="宋体" w:hAnsi="宋体" w:eastAsia="宋体"/>
          <w:sz w:val="24"/>
          <w:szCs w:val="21"/>
        </w:rPr>
      </w:pPr>
      <w:r>
        <w:rPr>
          <w:rFonts w:ascii="宋体" w:hAnsi="宋体" w:eastAsia="宋体"/>
          <w:sz w:val="24"/>
          <w:szCs w:val="21"/>
        </w:rPr>
        <w:t>地  址：</w:t>
      </w:r>
      <w:r>
        <w:rPr>
          <w:rFonts w:hint="eastAsia" w:ascii="宋体" w:hAnsi="宋体" w:eastAsia="宋体"/>
          <w:sz w:val="24"/>
          <w:szCs w:val="21"/>
        </w:rPr>
        <w:t>盐城经济技术开发区五台山路1号科技绿洲1号楼4层</w:t>
      </w:r>
    </w:p>
    <w:p>
      <w:pPr>
        <w:spacing w:line="360" w:lineRule="auto"/>
        <w:ind w:firstLine="480" w:firstLineChars="200"/>
        <w:rPr>
          <w:rFonts w:ascii="宋体" w:hAnsi="宋体" w:eastAsia="宋体"/>
          <w:sz w:val="24"/>
          <w:szCs w:val="21"/>
        </w:rPr>
      </w:pPr>
      <w:r>
        <w:rPr>
          <w:rFonts w:ascii="宋体" w:hAnsi="宋体" w:eastAsia="宋体"/>
          <w:sz w:val="24"/>
          <w:szCs w:val="21"/>
        </w:rPr>
        <w:t>联系人：</w:t>
      </w:r>
      <w:r>
        <w:rPr>
          <w:rFonts w:hint="eastAsia" w:ascii="宋体" w:hAnsi="宋体" w:eastAsia="宋体"/>
          <w:sz w:val="24"/>
          <w:szCs w:val="21"/>
        </w:rPr>
        <w:t>秦先生</w:t>
      </w:r>
      <w:r>
        <w:rPr>
          <w:rFonts w:ascii="宋体" w:hAnsi="宋体" w:eastAsia="宋体"/>
          <w:sz w:val="24"/>
          <w:szCs w:val="21"/>
        </w:rPr>
        <w:t xml:space="preserve">  </w:t>
      </w:r>
      <w:r>
        <w:rPr>
          <w:rFonts w:hint="eastAsia" w:ascii="宋体" w:hAnsi="宋体" w:eastAsia="宋体"/>
          <w:sz w:val="24"/>
          <w:szCs w:val="21"/>
          <w:lang w:val="en-US" w:eastAsia="zh-CN"/>
        </w:rPr>
        <w:t>15295373208</w:t>
      </w:r>
      <w:r>
        <w:rPr>
          <w:rFonts w:ascii="宋体" w:hAnsi="宋体" w:eastAsia="宋体"/>
          <w:sz w:val="24"/>
          <w:szCs w:val="21"/>
        </w:rPr>
        <w:t xml:space="preserve">  </w:t>
      </w:r>
    </w:p>
    <w:p>
      <w:pPr>
        <w:pStyle w:val="2"/>
        <w:rPr>
          <w:rFonts w:ascii="宋体" w:hAnsi="宋体" w:eastAsia="宋体"/>
          <w:sz w:val="24"/>
          <w:szCs w:val="21"/>
        </w:rPr>
      </w:pPr>
    </w:p>
    <w:p>
      <w:pPr>
        <w:pStyle w:val="2"/>
        <w:rPr>
          <w:rFonts w:hint="default" w:eastAsia="宋体" w:cstheme="minorBidi"/>
          <w:color w:val="auto"/>
          <w:kern w:val="2"/>
          <w:szCs w:val="21"/>
          <w:lang w:val="en-US" w:eastAsia="zh-CN"/>
        </w:rPr>
      </w:pPr>
      <w:r>
        <w:rPr>
          <w:rFonts w:hint="eastAsia" w:cstheme="minorBidi"/>
          <w:b/>
          <w:bCs/>
          <w:color w:val="auto"/>
          <w:kern w:val="2"/>
          <w:sz w:val="28"/>
          <w:szCs w:val="22"/>
          <w:lang w:val="en-US" w:eastAsia="zh-CN"/>
        </w:rPr>
        <w:t>附件一：投标报价格式</w:t>
      </w:r>
    </w:p>
    <w:p>
      <w:pPr>
        <w:pStyle w:val="2"/>
        <w:jc w:val="center"/>
        <w:rPr>
          <w:b/>
          <w:sz w:val="44"/>
        </w:rPr>
      </w:pPr>
    </w:p>
    <w:p>
      <w:pPr>
        <w:pStyle w:val="2"/>
        <w:jc w:val="center"/>
        <w:rPr>
          <w:b/>
          <w:sz w:val="40"/>
          <w:szCs w:val="21"/>
        </w:rPr>
      </w:pPr>
    </w:p>
    <w:p>
      <w:pPr>
        <w:pStyle w:val="2"/>
        <w:jc w:val="center"/>
        <w:rPr>
          <w:rFonts w:hint="default"/>
          <w:b/>
          <w:sz w:val="40"/>
          <w:szCs w:val="21"/>
        </w:rPr>
      </w:pPr>
      <w:r>
        <w:rPr>
          <w:rFonts w:hint="eastAsia"/>
          <w:b/>
          <w:sz w:val="40"/>
          <w:szCs w:val="21"/>
        </w:rPr>
        <w:t>盐城国丰海上风力发电有限公司</w:t>
      </w:r>
    </w:p>
    <w:p>
      <w:pPr>
        <w:pStyle w:val="2"/>
        <w:jc w:val="center"/>
        <w:rPr>
          <w:rFonts w:hint="default" w:cstheme="minorBidi"/>
          <w:color w:val="FF0000"/>
          <w:kern w:val="2"/>
          <w:sz w:val="32"/>
          <w:szCs w:val="21"/>
        </w:rPr>
      </w:pPr>
      <w:r>
        <w:rPr>
          <w:rFonts w:hint="eastAsia"/>
          <w:b/>
          <w:sz w:val="40"/>
          <w:szCs w:val="21"/>
          <w:lang w:val="en-US" w:eastAsia="zh-CN"/>
        </w:rPr>
        <w:t>2024年度</w:t>
      </w:r>
      <w:r>
        <w:rPr>
          <w:b/>
          <w:sz w:val="40"/>
          <w:szCs w:val="21"/>
        </w:rPr>
        <w:t>安全工器具及常用仪表检测试验服务</w:t>
      </w:r>
    </w:p>
    <w:p>
      <w:pPr>
        <w:pStyle w:val="2"/>
        <w:rPr>
          <w:rFonts w:hint="default" w:cstheme="minorBidi"/>
          <w:color w:val="FF0000"/>
          <w:kern w:val="2"/>
          <w:szCs w:val="21"/>
        </w:rPr>
      </w:pPr>
    </w:p>
    <w:p>
      <w:pPr>
        <w:pStyle w:val="2"/>
        <w:rPr>
          <w:rFonts w:hint="default" w:cstheme="minorBidi"/>
          <w:color w:val="FF0000"/>
          <w:kern w:val="2"/>
          <w:szCs w:val="21"/>
        </w:rPr>
      </w:pPr>
    </w:p>
    <w:p>
      <w:pPr>
        <w:pStyle w:val="2"/>
        <w:rPr>
          <w:rFonts w:hint="default" w:cstheme="minorBidi"/>
          <w:color w:val="FF0000"/>
          <w:kern w:val="2"/>
          <w:szCs w:val="21"/>
        </w:rPr>
      </w:pPr>
    </w:p>
    <w:p>
      <w:pPr>
        <w:pStyle w:val="2"/>
        <w:rPr>
          <w:rFonts w:hint="default" w:cstheme="minorBidi"/>
          <w:color w:val="FF0000"/>
          <w:kern w:val="2"/>
          <w:szCs w:val="21"/>
        </w:rPr>
      </w:pPr>
    </w:p>
    <w:p>
      <w:pPr>
        <w:pStyle w:val="2"/>
        <w:rPr>
          <w:rFonts w:hint="default" w:cstheme="minorBidi"/>
          <w:color w:val="FF0000"/>
          <w:kern w:val="2"/>
          <w:szCs w:val="21"/>
        </w:rPr>
      </w:pPr>
    </w:p>
    <w:p>
      <w:pPr>
        <w:pStyle w:val="2"/>
        <w:rPr>
          <w:rFonts w:hint="default" w:cstheme="minorBidi"/>
          <w:color w:val="FF0000"/>
          <w:kern w:val="2"/>
          <w:szCs w:val="21"/>
        </w:rPr>
      </w:pPr>
    </w:p>
    <w:p>
      <w:pPr>
        <w:pStyle w:val="2"/>
        <w:jc w:val="center"/>
        <w:rPr>
          <w:rFonts w:hint="default" w:cstheme="minorBidi"/>
          <w:color w:val="000000" w:themeColor="text1"/>
          <w:kern w:val="2"/>
          <w:sz w:val="56"/>
          <w:szCs w:val="21"/>
          <w14:textFill>
            <w14:solidFill>
              <w14:schemeClr w14:val="tx1"/>
            </w14:solidFill>
          </w14:textFill>
        </w:rPr>
      </w:pPr>
      <w:r>
        <w:rPr>
          <w:rFonts w:cstheme="minorBidi"/>
          <w:color w:val="000000" w:themeColor="text1"/>
          <w:kern w:val="2"/>
          <w:sz w:val="56"/>
          <w:szCs w:val="21"/>
          <w14:textFill>
            <w14:solidFill>
              <w14:schemeClr w14:val="tx1"/>
            </w14:solidFill>
          </w14:textFill>
        </w:rPr>
        <w:t>投标报价文件</w:t>
      </w:r>
    </w:p>
    <w:p>
      <w:pPr>
        <w:pStyle w:val="2"/>
        <w:jc w:val="center"/>
        <w:rPr>
          <w:rFonts w:hint="default" w:cstheme="minorBidi"/>
          <w:color w:val="000000" w:themeColor="text1"/>
          <w:kern w:val="2"/>
          <w:sz w:val="56"/>
          <w:szCs w:val="21"/>
          <w14:textFill>
            <w14:solidFill>
              <w14:schemeClr w14:val="tx1"/>
            </w14:solidFill>
          </w14:textFill>
        </w:rPr>
      </w:pPr>
    </w:p>
    <w:p>
      <w:pPr>
        <w:pStyle w:val="2"/>
        <w:jc w:val="center"/>
        <w:rPr>
          <w:rFonts w:hint="default" w:cstheme="minorBidi"/>
          <w:color w:val="000000" w:themeColor="text1"/>
          <w:kern w:val="2"/>
          <w:sz w:val="56"/>
          <w:szCs w:val="21"/>
          <w14:textFill>
            <w14:solidFill>
              <w14:schemeClr w14:val="tx1"/>
            </w14:solidFill>
          </w14:textFill>
        </w:rPr>
      </w:pPr>
    </w:p>
    <w:p>
      <w:pPr>
        <w:pStyle w:val="2"/>
        <w:jc w:val="center"/>
        <w:rPr>
          <w:rFonts w:hint="default" w:cstheme="minorBidi"/>
          <w:color w:val="000000" w:themeColor="text1"/>
          <w:kern w:val="2"/>
          <w:sz w:val="56"/>
          <w:szCs w:val="21"/>
          <w14:textFill>
            <w14:solidFill>
              <w14:schemeClr w14:val="tx1"/>
            </w14:solidFill>
          </w14:textFill>
        </w:rPr>
      </w:pPr>
    </w:p>
    <w:p>
      <w:pPr>
        <w:pStyle w:val="2"/>
        <w:ind w:firstLine="1440" w:firstLineChars="400"/>
        <w:rPr>
          <w:rFonts w:hint="default" w:cstheme="minorBidi"/>
          <w:color w:val="000000" w:themeColor="text1"/>
          <w:kern w:val="2"/>
          <w:sz w:val="36"/>
          <w:szCs w:val="21"/>
          <w:u w:val="single"/>
          <w14:textFill>
            <w14:solidFill>
              <w14:schemeClr w14:val="tx1"/>
            </w14:solidFill>
          </w14:textFill>
        </w:rPr>
      </w:pPr>
      <w:r>
        <w:rPr>
          <w:rFonts w:cstheme="minorBidi"/>
          <w:color w:val="000000" w:themeColor="text1"/>
          <w:kern w:val="2"/>
          <w:sz w:val="36"/>
          <w:szCs w:val="21"/>
          <w14:textFill>
            <w14:solidFill>
              <w14:schemeClr w14:val="tx1"/>
            </w14:solidFill>
          </w14:textFill>
        </w:rPr>
        <w:t>投标单位（盖章）：</w:t>
      </w:r>
      <w:r>
        <w:rPr>
          <w:rFonts w:cstheme="minorBidi"/>
          <w:color w:val="000000" w:themeColor="text1"/>
          <w:kern w:val="2"/>
          <w:sz w:val="36"/>
          <w:szCs w:val="21"/>
          <w:u w:val="single"/>
          <w14:textFill>
            <w14:solidFill>
              <w14:schemeClr w14:val="tx1"/>
            </w14:solidFill>
          </w14:textFill>
        </w:rPr>
        <w:t xml:space="preserve"> </w:t>
      </w:r>
      <w:r>
        <w:rPr>
          <w:rFonts w:hint="default" w:cstheme="minorBidi"/>
          <w:color w:val="000000" w:themeColor="text1"/>
          <w:kern w:val="2"/>
          <w:sz w:val="36"/>
          <w:szCs w:val="21"/>
          <w:u w:val="single"/>
          <w14:textFill>
            <w14:solidFill>
              <w14:schemeClr w14:val="tx1"/>
            </w14:solidFill>
          </w14:textFill>
        </w:rPr>
        <w:t xml:space="preserve">            </w:t>
      </w:r>
    </w:p>
    <w:p>
      <w:pPr>
        <w:pStyle w:val="2"/>
        <w:ind w:firstLine="1440" w:firstLineChars="400"/>
        <w:rPr>
          <w:rFonts w:hint="default" w:cstheme="minorBidi"/>
          <w:color w:val="000000" w:themeColor="text1"/>
          <w:kern w:val="2"/>
          <w:sz w:val="36"/>
          <w:szCs w:val="21"/>
          <w:u w:val="single"/>
          <w14:textFill>
            <w14:solidFill>
              <w14:schemeClr w14:val="tx1"/>
            </w14:solidFill>
          </w14:textFill>
        </w:rPr>
      </w:pPr>
      <w:r>
        <w:rPr>
          <w:rFonts w:cstheme="minorBidi"/>
          <w:color w:val="000000" w:themeColor="text1"/>
          <w:kern w:val="2"/>
          <w:sz w:val="36"/>
          <w:szCs w:val="21"/>
          <w14:textFill>
            <w14:solidFill>
              <w14:schemeClr w14:val="tx1"/>
            </w14:solidFill>
          </w14:textFill>
        </w:rPr>
        <w:t>日期：</w:t>
      </w:r>
      <w:r>
        <w:rPr>
          <w:rFonts w:cstheme="minorBidi"/>
          <w:color w:val="000000" w:themeColor="text1"/>
          <w:kern w:val="2"/>
          <w:sz w:val="36"/>
          <w:szCs w:val="21"/>
          <w:u w:val="single"/>
          <w14:textFill>
            <w14:solidFill>
              <w14:schemeClr w14:val="tx1"/>
            </w14:solidFill>
          </w14:textFill>
        </w:rPr>
        <w:t xml:space="preserve"> </w:t>
      </w:r>
      <w:r>
        <w:rPr>
          <w:rFonts w:hint="default" w:cstheme="minorBidi"/>
          <w:color w:val="000000" w:themeColor="text1"/>
          <w:kern w:val="2"/>
          <w:sz w:val="36"/>
          <w:szCs w:val="21"/>
          <w:u w:val="single"/>
          <w14:textFill>
            <w14:solidFill>
              <w14:schemeClr w14:val="tx1"/>
            </w14:solidFill>
          </w14:textFill>
        </w:rPr>
        <w:t xml:space="preserve">                        </w:t>
      </w:r>
    </w:p>
    <w:p>
      <w:pPr>
        <w:pStyle w:val="2"/>
        <w:rPr>
          <w:rFonts w:hint="default" w:cstheme="minorBidi"/>
          <w:color w:val="FF0000"/>
          <w:kern w:val="2"/>
          <w:szCs w:val="21"/>
        </w:rPr>
      </w:pPr>
    </w:p>
    <w:p>
      <w:pPr>
        <w:widowControl/>
        <w:jc w:val="left"/>
        <w:rPr>
          <w:rFonts w:ascii="宋体" w:hAnsi="宋体" w:eastAsia="宋体"/>
          <w:color w:val="FF0000"/>
          <w:sz w:val="28"/>
        </w:rPr>
      </w:pPr>
      <w:r>
        <w:rPr>
          <w:rFonts w:ascii="宋体" w:hAnsi="宋体" w:eastAsia="宋体"/>
          <w:color w:val="FF0000"/>
          <w:sz w:val="28"/>
        </w:rPr>
        <w:br w:type="page"/>
      </w:r>
    </w:p>
    <w:p>
      <w:pPr>
        <w:widowControl/>
        <w:spacing w:after="312" w:afterLines="100"/>
        <w:jc w:val="left"/>
        <w:rPr>
          <w:rFonts w:ascii="宋体" w:hAnsi="宋体" w:eastAsia="宋体"/>
          <w:b/>
        </w:rPr>
      </w:pPr>
      <w:r>
        <w:rPr>
          <w:rFonts w:hint="eastAsia" w:ascii="宋体" w:hAnsi="宋体" w:eastAsia="宋体"/>
          <w:b/>
        </w:rPr>
        <w:t>附件1：</w:t>
      </w:r>
    </w:p>
    <w:p>
      <w:pPr>
        <w:pStyle w:val="23"/>
        <w:widowControl/>
        <w:spacing w:line="410" w:lineRule="atLeast"/>
        <w:jc w:val="center"/>
        <w:rPr>
          <w:rFonts w:ascii="宋体" w:hAnsi="宋体" w:cs="宋体"/>
          <w:b/>
          <w:bCs/>
          <w:kern w:val="0"/>
          <w:sz w:val="44"/>
          <w:szCs w:val="44"/>
        </w:rPr>
      </w:pPr>
      <w:r>
        <w:rPr>
          <w:rFonts w:ascii="宋体" w:hAnsi="宋体" w:cs="宋体"/>
          <w:b/>
          <w:bCs/>
          <w:kern w:val="0"/>
          <w:sz w:val="44"/>
          <w:szCs w:val="44"/>
        </w:rPr>
        <w:t>投 标 承 诺 书</w:t>
      </w:r>
    </w:p>
    <w:p>
      <w:pPr>
        <w:pStyle w:val="23"/>
        <w:widowControl/>
        <w:spacing w:line="410" w:lineRule="atLeast"/>
        <w:jc w:val="center"/>
        <w:rPr>
          <w:rFonts w:ascii="宋体" w:hAnsi="宋体" w:cs="宋体"/>
          <w:b/>
          <w:bCs/>
          <w:kern w:val="0"/>
          <w:sz w:val="24"/>
          <w:szCs w:val="44"/>
        </w:rPr>
      </w:pPr>
    </w:p>
    <w:p>
      <w:pPr>
        <w:pStyle w:val="23"/>
        <w:widowControl/>
        <w:spacing w:line="360" w:lineRule="auto"/>
        <w:jc w:val="left"/>
        <w:rPr>
          <w:rFonts w:ascii="宋体" w:hAnsi="宋体" w:cs="宋体"/>
          <w:kern w:val="0"/>
          <w:sz w:val="24"/>
        </w:rPr>
      </w:pPr>
      <w:r>
        <w:rPr>
          <w:rFonts w:hint="eastAsia" w:ascii="宋体" w:hAnsi="宋体"/>
          <w:sz w:val="24"/>
          <w:szCs w:val="21"/>
          <w:u w:val="single"/>
        </w:rPr>
        <w:t>盐城国丰海上风力发电有限公司</w:t>
      </w:r>
      <w:r>
        <w:rPr>
          <w:rFonts w:ascii="宋体" w:hAnsi="宋体" w:cs="宋体"/>
          <w:kern w:val="0"/>
          <w:sz w:val="24"/>
          <w:u w:val="single"/>
        </w:rPr>
        <w:t xml:space="preserve"> </w:t>
      </w:r>
      <w:r>
        <w:rPr>
          <w:rFonts w:ascii="宋体" w:hAnsi="宋体" w:cs="宋体"/>
          <w:kern w:val="0"/>
          <w:sz w:val="24"/>
        </w:rPr>
        <w:t>：</w:t>
      </w:r>
      <w:r>
        <w:rPr>
          <w:rFonts w:ascii="宋体" w:hAnsi="宋体" w:cs="宋体"/>
          <w:kern w:val="0"/>
          <w:sz w:val="24"/>
        </w:rPr>
        <w:tab/>
      </w:r>
      <w:r>
        <w:rPr>
          <w:rFonts w:ascii="宋体" w:hAnsi="宋体" w:cs="宋体"/>
          <w:kern w:val="0"/>
          <w:sz w:val="24"/>
        </w:rPr>
        <w:tab/>
      </w:r>
      <w:r>
        <w:rPr>
          <w:rFonts w:ascii="宋体" w:hAnsi="宋体" w:cs="宋体"/>
          <w:kern w:val="0"/>
          <w:sz w:val="24"/>
        </w:rPr>
        <w:tab/>
      </w:r>
    </w:p>
    <w:p>
      <w:pPr>
        <w:pStyle w:val="23"/>
        <w:widowControl/>
        <w:numPr>
          <w:ilvl w:val="0"/>
          <w:numId w:val="1"/>
        </w:numPr>
        <w:spacing w:line="360" w:lineRule="auto"/>
        <w:rPr>
          <w:rFonts w:cs="宋体"/>
        </w:rPr>
      </w:pPr>
      <w:r>
        <w:rPr>
          <w:rFonts w:ascii="宋体" w:hAnsi="宋体" w:cs="宋体"/>
          <w:kern w:val="0"/>
          <w:sz w:val="24"/>
        </w:rPr>
        <w:t>根据已收到的</w:t>
      </w:r>
      <w:r>
        <w:rPr>
          <w:rFonts w:ascii="宋体" w:hAnsi="宋体" w:cs="宋体"/>
          <w:kern w:val="0"/>
          <w:sz w:val="24"/>
          <w:u w:val="single"/>
        </w:rPr>
        <w:t xml:space="preserve"> </w:t>
      </w:r>
      <w:r>
        <w:rPr>
          <w:rFonts w:hint="eastAsia" w:ascii="宋体" w:hAnsi="宋体" w:cs="宋体"/>
          <w:kern w:val="0"/>
          <w:sz w:val="24"/>
          <w:u w:val="single"/>
        </w:rPr>
        <w:t>盐城国丰海上风力发电有限公司</w:t>
      </w:r>
      <w:r>
        <w:rPr>
          <w:rFonts w:hint="eastAsia" w:ascii="宋体" w:hAnsi="宋体" w:cs="宋体"/>
          <w:kern w:val="0"/>
          <w:sz w:val="24"/>
          <w:u w:val="single"/>
          <w:lang w:val="en-US" w:eastAsia="zh-CN"/>
        </w:rPr>
        <w:t>2024年度</w:t>
      </w:r>
      <w:r>
        <w:rPr>
          <w:rFonts w:hint="eastAsia" w:ascii="宋体" w:hAnsi="宋体" w:cs="宋体"/>
          <w:kern w:val="0"/>
          <w:sz w:val="24"/>
          <w:u w:val="single"/>
        </w:rPr>
        <w:t>安全工器具及常用仪表检测试验</w:t>
      </w:r>
      <w:r>
        <w:rPr>
          <w:rFonts w:ascii="宋体" w:hAnsi="宋体" w:cs="宋体"/>
          <w:kern w:val="0"/>
          <w:sz w:val="24"/>
          <w:u w:val="single"/>
        </w:rPr>
        <w:t xml:space="preserve"> </w:t>
      </w:r>
      <w:r>
        <w:rPr>
          <w:rFonts w:hint="eastAsia" w:ascii="宋体" w:hAnsi="宋体" w:cs="宋体"/>
          <w:kern w:val="0"/>
          <w:sz w:val="24"/>
        </w:rPr>
        <w:t>询价</w:t>
      </w:r>
      <w:r>
        <w:rPr>
          <w:rFonts w:ascii="宋体" w:hAnsi="宋体" w:cs="宋体"/>
          <w:kern w:val="0"/>
          <w:sz w:val="24"/>
        </w:rPr>
        <w:t>文件，我单位经考察现场和研究贵方的招标文件后，决定无保留地接受招标文件所有条款，愿按</w:t>
      </w:r>
      <w:r>
        <w:rPr>
          <w:rFonts w:hint="eastAsia" w:ascii="宋体" w:hAnsi="宋体" w:cs="宋体"/>
          <w:kern w:val="0"/>
          <w:sz w:val="24"/>
        </w:rPr>
        <w:t>人民币</w:t>
      </w:r>
      <w:r>
        <w:rPr>
          <w:rFonts w:ascii="宋体" w:hAnsi="宋体" w:cs="宋体"/>
          <w:kern w:val="0"/>
          <w:sz w:val="24"/>
          <w:u w:val="single"/>
        </w:rPr>
        <w:t xml:space="preserve"> </w:t>
      </w:r>
      <w:r>
        <w:rPr>
          <w:rFonts w:hint="eastAsia" w:ascii="宋体" w:hAnsi="宋体" w:cs="宋体"/>
          <w:kern w:val="0"/>
          <w:sz w:val="24"/>
          <w:u w:val="single"/>
          <w:lang w:val="en-US" w:eastAsia="zh-CN"/>
        </w:rPr>
        <w:t xml:space="preserve">  </w:t>
      </w:r>
      <w:r>
        <w:rPr>
          <w:rFonts w:ascii="宋体" w:hAnsi="宋体" w:cs="宋体"/>
          <w:kern w:val="0"/>
          <w:sz w:val="24"/>
          <w:u w:val="single"/>
        </w:rPr>
        <w:t xml:space="preserve">    </w:t>
      </w:r>
      <w:r>
        <w:rPr>
          <w:rFonts w:ascii="宋体" w:hAnsi="宋体" w:cs="宋体"/>
          <w:kern w:val="0"/>
          <w:sz w:val="24"/>
        </w:rPr>
        <w:t>承担本工程招标范围内的</w:t>
      </w:r>
      <w:r>
        <w:rPr>
          <w:rFonts w:hint="eastAsia" w:ascii="宋体" w:hAnsi="宋体" w:cs="宋体"/>
          <w:kern w:val="0"/>
          <w:sz w:val="24"/>
        </w:rPr>
        <w:t>全部</w:t>
      </w:r>
      <w:r>
        <w:rPr>
          <w:rFonts w:ascii="宋体" w:hAnsi="宋体" w:cs="宋体"/>
          <w:kern w:val="0"/>
          <w:sz w:val="24"/>
        </w:rPr>
        <w:t>服务。</w:t>
      </w:r>
    </w:p>
    <w:tbl>
      <w:tblPr>
        <w:tblStyle w:val="11"/>
        <w:tblW w:w="9899" w:type="dxa"/>
        <w:jc w:val="center"/>
        <w:tblLayout w:type="fixed"/>
        <w:tblCellMar>
          <w:top w:w="0" w:type="dxa"/>
          <w:left w:w="108" w:type="dxa"/>
          <w:bottom w:w="0" w:type="dxa"/>
          <w:right w:w="108" w:type="dxa"/>
        </w:tblCellMar>
      </w:tblPr>
      <w:tblGrid>
        <w:gridCol w:w="657"/>
        <w:gridCol w:w="5176"/>
        <w:gridCol w:w="1652"/>
        <w:gridCol w:w="2414"/>
      </w:tblGrid>
      <w:tr>
        <w:tblPrEx>
          <w:tblCellMar>
            <w:top w:w="0" w:type="dxa"/>
            <w:left w:w="108" w:type="dxa"/>
            <w:bottom w:w="0" w:type="dxa"/>
            <w:right w:w="108" w:type="dxa"/>
          </w:tblCellMar>
        </w:tblPrEx>
        <w:trPr>
          <w:jc w:val="center"/>
        </w:trPr>
        <w:tc>
          <w:tcPr>
            <w:tcW w:w="657" w:type="dxa"/>
            <w:tcBorders>
              <w:top w:val="single" w:color="000000" w:sz="4" w:space="0"/>
              <w:left w:val="single" w:color="000000" w:sz="4" w:space="0"/>
              <w:bottom w:val="single" w:color="000000" w:sz="4" w:space="0"/>
              <w:right w:val="single" w:color="000000" w:sz="4" w:space="0"/>
            </w:tcBorders>
            <w:vAlign w:val="center"/>
          </w:tcPr>
          <w:p>
            <w:pPr>
              <w:pStyle w:val="24"/>
              <w:jc w:val="center"/>
            </w:pPr>
            <w:r>
              <w:t>序号</w:t>
            </w:r>
          </w:p>
        </w:tc>
        <w:tc>
          <w:tcPr>
            <w:tcW w:w="5175" w:type="dxa"/>
            <w:tcBorders>
              <w:top w:val="single" w:color="000000" w:sz="4" w:space="0"/>
              <w:left w:val="single" w:color="000000" w:sz="4" w:space="0"/>
              <w:bottom w:val="single" w:color="000000" w:sz="4" w:space="0"/>
              <w:right w:val="single" w:color="000000" w:sz="4" w:space="0"/>
            </w:tcBorders>
            <w:vAlign w:val="center"/>
          </w:tcPr>
          <w:p>
            <w:pPr>
              <w:pStyle w:val="24"/>
              <w:jc w:val="center"/>
            </w:pPr>
            <w:r>
              <w:rPr>
                <w:rFonts w:hint="eastAsia"/>
              </w:rPr>
              <w:t>服务内容</w:t>
            </w:r>
          </w:p>
        </w:tc>
        <w:tc>
          <w:tcPr>
            <w:tcW w:w="1652" w:type="dxa"/>
            <w:tcBorders>
              <w:top w:val="single" w:color="000000" w:sz="4" w:space="0"/>
              <w:left w:val="single" w:color="000000" w:sz="4" w:space="0"/>
              <w:bottom w:val="single" w:color="000000" w:sz="4" w:space="0"/>
              <w:right w:val="single" w:color="000000" w:sz="4" w:space="0"/>
            </w:tcBorders>
            <w:vAlign w:val="center"/>
          </w:tcPr>
          <w:p>
            <w:pPr>
              <w:pStyle w:val="24"/>
              <w:jc w:val="center"/>
            </w:pPr>
            <w:r>
              <w:rPr>
                <w:rFonts w:hint="eastAsia"/>
              </w:rPr>
              <w:t>投标报价（元）</w:t>
            </w:r>
          </w:p>
        </w:tc>
        <w:tc>
          <w:tcPr>
            <w:tcW w:w="2414" w:type="dxa"/>
            <w:tcBorders>
              <w:top w:val="single" w:color="000000" w:sz="4" w:space="0"/>
              <w:left w:val="single" w:color="000000" w:sz="4" w:space="0"/>
              <w:bottom w:val="single" w:color="000000" w:sz="4" w:space="0"/>
              <w:right w:val="single" w:color="000000" w:sz="4" w:space="0"/>
            </w:tcBorders>
            <w:vAlign w:val="center"/>
          </w:tcPr>
          <w:p>
            <w:pPr>
              <w:pStyle w:val="24"/>
              <w:jc w:val="center"/>
            </w:pPr>
            <w:r>
              <w:t>备注</w:t>
            </w:r>
          </w:p>
        </w:tc>
      </w:tr>
      <w:tr>
        <w:tblPrEx>
          <w:tblCellMar>
            <w:top w:w="0" w:type="dxa"/>
            <w:left w:w="108" w:type="dxa"/>
            <w:bottom w:w="0" w:type="dxa"/>
            <w:right w:w="108" w:type="dxa"/>
          </w:tblCellMar>
        </w:tblPrEx>
        <w:trPr>
          <w:trHeight w:val="1237" w:hRule="atLeast"/>
          <w:jc w:val="center"/>
        </w:trPr>
        <w:tc>
          <w:tcPr>
            <w:tcW w:w="657" w:type="dxa"/>
            <w:tcBorders>
              <w:top w:val="single" w:color="000000" w:sz="4" w:space="0"/>
              <w:left w:val="single" w:color="000000" w:sz="4" w:space="0"/>
              <w:bottom w:val="single" w:color="000000" w:sz="4" w:space="0"/>
              <w:right w:val="single" w:color="000000" w:sz="4" w:space="0"/>
            </w:tcBorders>
            <w:vAlign w:val="center"/>
          </w:tcPr>
          <w:p>
            <w:pPr>
              <w:pStyle w:val="24"/>
              <w:jc w:val="center"/>
            </w:pPr>
            <w:r>
              <w:t>1</w:t>
            </w:r>
          </w:p>
        </w:tc>
        <w:tc>
          <w:tcPr>
            <w:tcW w:w="5175" w:type="dxa"/>
            <w:tcBorders>
              <w:top w:val="single" w:color="000000" w:sz="4" w:space="0"/>
              <w:left w:val="single" w:color="000000" w:sz="4" w:space="0"/>
              <w:bottom w:val="single" w:color="000000" w:sz="4" w:space="0"/>
              <w:right w:val="single" w:color="000000" w:sz="4" w:space="0"/>
            </w:tcBorders>
            <w:vAlign w:val="center"/>
          </w:tcPr>
          <w:p>
            <w:pPr>
              <w:pStyle w:val="24"/>
              <w:jc w:val="center"/>
            </w:pPr>
            <w:r>
              <w:rPr>
                <w:rFonts w:hint="eastAsia" w:ascii="宋体" w:hAnsi="宋体" w:cs="宋体"/>
                <w:kern w:val="0"/>
                <w:sz w:val="24"/>
              </w:rPr>
              <w:t>安全工器具及常用仪表检测试验</w:t>
            </w:r>
          </w:p>
        </w:tc>
        <w:tc>
          <w:tcPr>
            <w:tcW w:w="1652" w:type="dxa"/>
            <w:tcBorders>
              <w:top w:val="single" w:color="000000" w:sz="4" w:space="0"/>
              <w:left w:val="single" w:color="000000" w:sz="4" w:space="0"/>
              <w:bottom w:val="single" w:color="000000" w:sz="4" w:space="0"/>
              <w:right w:val="single" w:color="000000" w:sz="4" w:space="0"/>
            </w:tcBorders>
            <w:vAlign w:val="center"/>
          </w:tcPr>
          <w:p>
            <w:pPr>
              <w:pStyle w:val="23"/>
              <w:snapToGrid w:val="0"/>
              <w:spacing w:line="360" w:lineRule="auto"/>
              <w:jc w:val="center"/>
              <w:rPr>
                <w:rFonts w:ascii="宋体" w:hAnsi="宋体" w:cs="宋体"/>
                <w:kern w:val="0"/>
                <w:sz w:val="24"/>
              </w:rPr>
            </w:pPr>
          </w:p>
        </w:tc>
        <w:tc>
          <w:tcPr>
            <w:tcW w:w="2414" w:type="dxa"/>
            <w:tcBorders>
              <w:top w:val="single" w:color="000000" w:sz="4" w:space="0"/>
              <w:left w:val="single" w:color="000000" w:sz="4" w:space="0"/>
              <w:bottom w:val="single" w:color="000000" w:sz="4" w:space="0"/>
              <w:right w:val="single" w:color="000000" w:sz="4" w:space="0"/>
            </w:tcBorders>
            <w:vAlign w:val="center"/>
          </w:tcPr>
          <w:p>
            <w:pPr>
              <w:pStyle w:val="24"/>
            </w:pPr>
            <w:r>
              <w:t>发票类型：</w:t>
            </w:r>
          </w:p>
          <w:p>
            <w:pPr>
              <w:pStyle w:val="24"/>
              <w:jc w:val="left"/>
              <w:rPr>
                <w:u w:val="single"/>
              </w:rPr>
            </w:pPr>
            <w:r>
              <w:rPr>
                <w:rFonts w:ascii="Wingdings 2;Wingdings" w:hAnsi="Wingdings 2;Wingdings" w:eastAsia="Wingdings 2;Wingdings" w:cs="Wingdings 2;Wingdings"/>
              </w:rPr>
              <w:sym w:font="Wingdings 2" w:char="0052"/>
            </w:r>
            <w:r>
              <w:t>专票，税率</w:t>
            </w:r>
            <w:r>
              <w:rPr>
                <w:rFonts w:eastAsia="Times New Roman"/>
                <w:u w:val="single"/>
              </w:rPr>
              <w:t xml:space="preserve"> </w:t>
            </w:r>
            <w:r>
              <w:rPr>
                <w:u w:val="single"/>
              </w:rPr>
              <w:t xml:space="preserve">   %</w:t>
            </w:r>
          </w:p>
        </w:tc>
      </w:tr>
      <w:tr>
        <w:tblPrEx>
          <w:tblCellMar>
            <w:top w:w="0" w:type="dxa"/>
            <w:left w:w="108" w:type="dxa"/>
            <w:bottom w:w="0" w:type="dxa"/>
            <w:right w:w="108" w:type="dxa"/>
          </w:tblCellMar>
        </w:tblPrEx>
        <w:trPr>
          <w:jc w:val="center"/>
        </w:trPr>
        <w:tc>
          <w:tcPr>
            <w:tcW w:w="657" w:type="dxa"/>
            <w:tcBorders>
              <w:top w:val="single" w:color="000000" w:sz="4" w:space="0"/>
              <w:left w:val="single" w:color="000000" w:sz="4" w:space="0"/>
              <w:bottom w:val="single" w:color="000000" w:sz="4" w:space="0"/>
              <w:right w:val="single" w:color="000000" w:sz="4" w:space="0"/>
            </w:tcBorders>
            <w:vAlign w:val="center"/>
          </w:tcPr>
          <w:p>
            <w:pPr>
              <w:pStyle w:val="24"/>
              <w:snapToGrid w:val="0"/>
              <w:jc w:val="center"/>
              <w:rPr>
                <w:u w:val="single"/>
              </w:rPr>
            </w:pPr>
          </w:p>
        </w:tc>
        <w:tc>
          <w:tcPr>
            <w:tcW w:w="5175" w:type="dxa"/>
            <w:tcBorders>
              <w:top w:val="single" w:color="000000" w:sz="4" w:space="0"/>
              <w:left w:val="single" w:color="000000" w:sz="4" w:space="0"/>
              <w:bottom w:val="single" w:color="000000" w:sz="4" w:space="0"/>
              <w:right w:val="single" w:color="000000" w:sz="4" w:space="0"/>
            </w:tcBorders>
            <w:vAlign w:val="center"/>
          </w:tcPr>
          <w:p>
            <w:pPr>
              <w:pStyle w:val="24"/>
              <w:jc w:val="center"/>
              <w:rPr>
                <w:sz w:val="24"/>
              </w:rPr>
            </w:pPr>
            <w:r>
              <w:rPr>
                <w:sz w:val="24"/>
              </w:rPr>
              <w:t>合计</w:t>
            </w:r>
          </w:p>
        </w:tc>
        <w:tc>
          <w:tcPr>
            <w:tcW w:w="1652" w:type="dxa"/>
            <w:tcBorders>
              <w:top w:val="single" w:color="000000" w:sz="4" w:space="0"/>
              <w:left w:val="single" w:color="000000" w:sz="4" w:space="0"/>
              <w:bottom w:val="single" w:color="000000" w:sz="4" w:space="0"/>
              <w:right w:val="single" w:color="000000" w:sz="4" w:space="0"/>
            </w:tcBorders>
            <w:vAlign w:val="center"/>
          </w:tcPr>
          <w:p>
            <w:pPr>
              <w:pStyle w:val="24"/>
              <w:snapToGrid w:val="0"/>
              <w:jc w:val="center"/>
              <w:rPr>
                <w:sz w:val="24"/>
              </w:rPr>
            </w:pPr>
          </w:p>
        </w:tc>
        <w:tc>
          <w:tcPr>
            <w:tcW w:w="2414" w:type="dxa"/>
            <w:tcBorders>
              <w:top w:val="single" w:color="000000" w:sz="4" w:space="0"/>
              <w:left w:val="single" w:color="000000" w:sz="4" w:space="0"/>
              <w:bottom w:val="single" w:color="000000" w:sz="4" w:space="0"/>
              <w:right w:val="single" w:color="000000" w:sz="4" w:space="0"/>
            </w:tcBorders>
            <w:vAlign w:val="center"/>
          </w:tcPr>
          <w:p>
            <w:pPr>
              <w:pStyle w:val="24"/>
              <w:snapToGrid w:val="0"/>
              <w:jc w:val="center"/>
            </w:pPr>
          </w:p>
        </w:tc>
      </w:tr>
    </w:tbl>
    <w:p>
      <w:pPr>
        <w:pStyle w:val="23"/>
        <w:widowControl/>
        <w:spacing w:line="360" w:lineRule="auto"/>
        <w:jc w:val="left"/>
        <w:rPr>
          <w:rFonts w:ascii="宋体" w:hAnsi="宋体" w:cs="宋体"/>
          <w:kern w:val="0"/>
          <w:sz w:val="24"/>
        </w:rPr>
      </w:pPr>
      <w:r>
        <w:rPr>
          <w:rFonts w:ascii="宋体" w:hAnsi="宋体" w:cs="宋体"/>
          <w:kern w:val="0"/>
          <w:sz w:val="24"/>
        </w:rPr>
        <w:t>2、一旦我方中标，</w:t>
      </w:r>
      <w:r>
        <w:rPr>
          <w:rFonts w:ascii="宋体" w:hAnsi="宋体" w:cs="宋体"/>
          <w:sz w:val="24"/>
        </w:rPr>
        <w:t>服务时间服从招标人的要求</w:t>
      </w:r>
      <w:r>
        <w:rPr>
          <w:rFonts w:ascii="宋体" w:hAnsi="宋体" w:cs="宋体"/>
          <w:kern w:val="0"/>
          <w:sz w:val="24"/>
          <w:lang w:val="zh-CN"/>
        </w:rPr>
        <w:t>。</w:t>
      </w:r>
      <w:r>
        <w:rPr>
          <w:rFonts w:ascii="宋体" w:hAnsi="宋体" w:cs="宋体"/>
          <w:kern w:val="0"/>
          <w:sz w:val="24"/>
        </w:rPr>
        <w:t>如果违约，贵方有权中止我方中标并选择其它中标单位。</w:t>
      </w:r>
    </w:p>
    <w:p>
      <w:pPr>
        <w:pStyle w:val="23"/>
        <w:widowControl/>
        <w:spacing w:line="360" w:lineRule="auto"/>
        <w:rPr>
          <w:rFonts w:ascii="宋体" w:hAnsi="宋体" w:cs="宋体"/>
          <w:kern w:val="0"/>
          <w:sz w:val="24"/>
        </w:rPr>
      </w:pPr>
      <w:r>
        <w:rPr>
          <w:rFonts w:ascii="宋体" w:hAnsi="宋体" w:cs="宋体"/>
          <w:kern w:val="0"/>
          <w:sz w:val="24"/>
        </w:rPr>
        <w:t>3、本次投标，我单位派出的项目负责人为</w:t>
      </w:r>
      <w:r>
        <w:rPr>
          <w:rFonts w:ascii="宋体" w:hAnsi="宋体" w:cs="宋体"/>
          <w:kern w:val="0"/>
          <w:sz w:val="24"/>
          <w:u w:val="single"/>
        </w:rPr>
        <w:t xml:space="preserve">           </w:t>
      </w:r>
      <w:r>
        <w:rPr>
          <w:rFonts w:ascii="宋体" w:hAnsi="宋体" w:cs="宋体"/>
          <w:kern w:val="0"/>
          <w:sz w:val="24"/>
        </w:rPr>
        <w:t>。</w:t>
      </w:r>
    </w:p>
    <w:p>
      <w:pPr>
        <w:pStyle w:val="23"/>
        <w:widowControl/>
        <w:spacing w:line="360" w:lineRule="auto"/>
        <w:rPr>
          <w:rFonts w:ascii="宋体" w:hAnsi="宋体" w:cs="宋体"/>
          <w:kern w:val="0"/>
          <w:sz w:val="24"/>
        </w:rPr>
      </w:pPr>
      <w:r>
        <w:rPr>
          <w:rFonts w:ascii="宋体" w:hAnsi="宋体" w:cs="宋体"/>
          <w:kern w:val="0"/>
          <w:sz w:val="24"/>
        </w:rPr>
        <w:t>4、我方理解：你方不必定授标给最低报价的投标人或其他任一投标人。</w:t>
      </w:r>
    </w:p>
    <w:p>
      <w:pPr>
        <w:pStyle w:val="23"/>
        <w:widowControl/>
        <w:spacing w:line="360" w:lineRule="auto"/>
        <w:rPr>
          <w:rFonts w:ascii="宋体" w:hAnsi="宋体" w:cs="宋体"/>
          <w:kern w:val="0"/>
          <w:sz w:val="24"/>
        </w:rPr>
      </w:pPr>
      <w:r>
        <w:rPr>
          <w:rFonts w:ascii="宋体" w:hAnsi="宋体" w:cs="宋体"/>
          <w:kern w:val="0"/>
          <w:sz w:val="24"/>
        </w:rPr>
        <w:t>5、我方同意所提交的投标文件在“投标须知”中规定的投标有效期内有效，在此期间如果中标，我方将受此约束。严格遵守国家法律、法规及江苏省、盐城市现行招投标管理的规定，如有违反，贵方有权取消我方的投标资格。</w:t>
      </w:r>
    </w:p>
    <w:p>
      <w:pPr>
        <w:pStyle w:val="23"/>
        <w:widowControl/>
        <w:spacing w:line="360" w:lineRule="auto"/>
        <w:jc w:val="left"/>
        <w:rPr>
          <w:rFonts w:ascii="宋体" w:hAnsi="宋体" w:cs="宋体"/>
          <w:kern w:val="0"/>
          <w:sz w:val="24"/>
        </w:rPr>
      </w:pPr>
      <w:r>
        <w:rPr>
          <w:rFonts w:ascii="宋体" w:hAnsi="宋体" w:cs="宋体"/>
          <w:kern w:val="0"/>
          <w:sz w:val="24"/>
        </w:rPr>
        <w:t>6、你方的中标通知书和本投标文件将成为约束双方的合同文件的组成部分。</w:t>
      </w:r>
    </w:p>
    <w:p>
      <w:pPr>
        <w:pStyle w:val="23"/>
        <w:widowControl/>
        <w:spacing w:line="400" w:lineRule="exact"/>
        <w:jc w:val="left"/>
        <w:rPr>
          <w:rFonts w:ascii="宋体" w:hAnsi="宋体" w:cs="宋体"/>
          <w:kern w:val="0"/>
          <w:sz w:val="24"/>
        </w:rPr>
      </w:pPr>
      <w:r>
        <w:rPr>
          <w:rFonts w:hint="eastAsia" w:ascii="宋体" w:hAnsi="宋体" w:cs="宋体"/>
          <w:kern w:val="0"/>
          <w:sz w:val="24"/>
        </w:rPr>
        <w:t>7、本次报价完成响应询价文件所约定服务内容。</w:t>
      </w:r>
    </w:p>
    <w:p>
      <w:pPr>
        <w:pStyle w:val="23"/>
        <w:widowControl/>
        <w:spacing w:line="400" w:lineRule="exact"/>
        <w:jc w:val="left"/>
        <w:rPr>
          <w:rFonts w:ascii="宋体" w:hAnsi="宋体" w:cs="宋体"/>
          <w:kern w:val="0"/>
          <w:sz w:val="24"/>
        </w:rPr>
      </w:pPr>
    </w:p>
    <w:p>
      <w:pPr>
        <w:pStyle w:val="23"/>
        <w:widowControl/>
        <w:spacing w:line="480" w:lineRule="auto"/>
        <w:jc w:val="left"/>
        <w:rPr>
          <w:rFonts w:ascii="宋体" w:hAnsi="宋体" w:cs="宋体"/>
          <w:kern w:val="0"/>
          <w:sz w:val="24"/>
        </w:rPr>
      </w:pPr>
      <w:r>
        <w:rPr>
          <w:rFonts w:ascii="宋体" w:hAnsi="宋体" w:cs="宋体"/>
          <w:kern w:val="0"/>
          <w:sz w:val="24"/>
        </w:rPr>
        <w:t>投 标 人：</w:t>
      </w:r>
      <w:r>
        <w:rPr>
          <w:rFonts w:ascii="宋体" w:hAnsi="宋体" w:cs="宋体"/>
          <w:kern w:val="0"/>
          <w:sz w:val="24"/>
          <w:u w:val="single"/>
        </w:rPr>
        <w:t xml:space="preserve">              </w:t>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rPr>
        <w:t xml:space="preserve"> （盖章）</w:t>
      </w:r>
    </w:p>
    <w:p>
      <w:pPr>
        <w:pStyle w:val="23"/>
        <w:widowControl/>
        <w:spacing w:line="480" w:lineRule="auto"/>
        <w:jc w:val="left"/>
        <w:rPr>
          <w:rFonts w:ascii="宋体" w:hAnsi="宋体" w:cs="宋体"/>
          <w:kern w:val="0"/>
          <w:sz w:val="24"/>
        </w:rPr>
      </w:pPr>
      <w:r>
        <w:rPr>
          <w:rFonts w:ascii="宋体" w:hAnsi="宋体" w:cs="宋体"/>
          <w:kern w:val="0"/>
          <w:sz w:val="24"/>
        </w:rPr>
        <w:t>单位地址：</w:t>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 xml:space="preserve">     </w:t>
      </w:r>
    </w:p>
    <w:p>
      <w:pPr>
        <w:pStyle w:val="23"/>
        <w:widowControl/>
        <w:spacing w:line="480" w:lineRule="auto"/>
        <w:jc w:val="left"/>
        <w:rPr>
          <w:rFonts w:ascii="宋体" w:hAnsi="宋体" w:cs="宋体"/>
          <w:kern w:val="0"/>
          <w:sz w:val="24"/>
        </w:rPr>
      </w:pPr>
      <w:r>
        <w:rPr>
          <w:rFonts w:ascii="宋体" w:hAnsi="宋体" w:cs="宋体"/>
          <w:kern w:val="0"/>
          <w:sz w:val="24"/>
        </w:rPr>
        <w:t>法定代表人或其委托代理人（签字或盖章）：</w:t>
      </w:r>
      <w:r>
        <w:rPr>
          <w:rFonts w:ascii="宋体" w:hAnsi="宋体" w:cs="宋体"/>
          <w:kern w:val="0"/>
          <w:sz w:val="24"/>
          <w:u w:val="single"/>
        </w:rPr>
        <w:t xml:space="preserve">           </w:t>
      </w:r>
    </w:p>
    <w:p>
      <w:pPr>
        <w:widowControl/>
        <w:jc w:val="left"/>
        <w:rPr>
          <w:rFonts w:ascii="宋体" w:hAnsi="宋体" w:eastAsia="宋体"/>
          <w:sz w:val="28"/>
        </w:rPr>
      </w:pPr>
      <w:r>
        <w:rPr>
          <w:rFonts w:ascii="宋体" w:hAnsi="宋体" w:cs="宋体"/>
          <w:kern w:val="0"/>
          <w:sz w:val="24"/>
        </w:rPr>
        <w:t>日        期：</w:t>
      </w:r>
      <w:r>
        <w:rPr>
          <w:rFonts w:ascii="宋体" w:hAnsi="宋体" w:cs="宋体"/>
          <w:kern w:val="0"/>
          <w:sz w:val="24"/>
          <w:u w:val="single"/>
        </w:rPr>
        <w:tab/>
      </w:r>
      <w:r>
        <w:rPr>
          <w:rFonts w:ascii="宋体" w:hAnsi="宋体" w:cs="宋体"/>
          <w:kern w:val="0"/>
          <w:sz w:val="24"/>
          <w:u w:val="single"/>
        </w:rPr>
        <w:t xml:space="preserve">      </w:t>
      </w:r>
      <w:r>
        <w:rPr>
          <w:rFonts w:ascii="宋体" w:hAnsi="宋体" w:cs="宋体"/>
          <w:kern w:val="0"/>
          <w:sz w:val="24"/>
        </w:rPr>
        <w:t>年</w:t>
      </w:r>
      <w:r>
        <w:rPr>
          <w:rFonts w:ascii="宋体" w:hAnsi="宋体" w:cs="宋体"/>
          <w:kern w:val="0"/>
          <w:sz w:val="24"/>
          <w:u w:val="single"/>
        </w:rPr>
        <w:tab/>
      </w:r>
      <w:r>
        <w:rPr>
          <w:rFonts w:ascii="宋体" w:hAnsi="宋体" w:cs="宋体"/>
          <w:kern w:val="0"/>
          <w:sz w:val="24"/>
          <w:u w:val="single"/>
        </w:rPr>
        <w:t xml:space="preserve">     </w:t>
      </w:r>
      <w:r>
        <w:rPr>
          <w:rFonts w:ascii="宋体" w:hAnsi="宋体" w:cs="宋体"/>
          <w:kern w:val="0"/>
          <w:sz w:val="24"/>
        </w:rPr>
        <w:t>月</w:t>
      </w:r>
      <w:r>
        <w:rPr>
          <w:rFonts w:ascii="宋体" w:hAnsi="宋体" w:cs="宋体"/>
          <w:kern w:val="0"/>
          <w:sz w:val="24"/>
          <w:u w:val="single"/>
        </w:rPr>
        <w:tab/>
      </w:r>
      <w:r>
        <w:rPr>
          <w:rFonts w:ascii="宋体" w:hAnsi="宋体" w:cs="宋体"/>
          <w:kern w:val="0"/>
          <w:sz w:val="24"/>
          <w:u w:val="single"/>
        </w:rPr>
        <w:t xml:space="preserve">     </w:t>
      </w:r>
      <w:r>
        <w:rPr>
          <w:rFonts w:ascii="宋体" w:hAnsi="宋体" w:cs="宋体"/>
          <w:kern w:val="0"/>
          <w:sz w:val="24"/>
        </w:rPr>
        <w:t>日</w:t>
      </w:r>
    </w:p>
    <w:p>
      <w:pPr>
        <w:rPr>
          <w:rFonts w:ascii="宋体" w:hAnsi="宋体" w:cs="宋体"/>
          <w:b/>
          <w:bCs/>
          <w:sz w:val="24"/>
        </w:rPr>
      </w:pPr>
    </w:p>
    <w:p>
      <w:pPr>
        <w:rPr>
          <w:rFonts w:ascii="宋体" w:hAnsi="宋体" w:cs="宋体"/>
          <w:b/>
          <w:bCs/>
          <w:sz w:val="24"/>
        </w:rPr>
      </w:pPr>
    </w:p>
    <w:p>
      <w:pPr>
        <w:rPr>
          <w:rFonts w:ascii="宋体" w:hAnsi="宋体" w:cs="宋体"/>
          <w:b/>
          <w:bCs/>
          <w:sz w:val="24"/>
        </w:rPr>
      </w:pPr>
      <w:r>
        <w:rPr>
          <w:rFonts w:hint="eastAsia" w:ascii="宋体" w:hAnsi="宋体" w:cs="宋体"/>
          <w:b/>
          <w:bCs/>
          <w:sz w:val="24"/>
        </w:rPr>
        <w:t>附件2：</w:t>
      </w:r>
    </w:p>
    <w:p>
      <w:pPr>
        <w:spacing w:line="500" w:lineRule="exact"/>
        <w:jc w:val="center"/>
        <w:rPr>
          <w:rFonts w:ascii="宋体" w:hAnsi="宋体" w:eastAsia="宋体" w:cs="宋体"/>
          <w:b/>
          <w:sz w:val="40"/>
          <w:szCs w:val="44"/>
        </w:rPr>
      </w:pPr>
      <w:r>
        <w:rPr>
          <w:rFonts w:hint="eastAsia" w:ascii="宋体" w:hAnsi="宋体" w:eastAsia="宋体" w:cs="宋体"/>
          <w:b/>
          <w:sz w:val="40"/>
          <w:szCs w:val="44"/>
        </w:rPr>
        <w:t>法定代表人身份证明书</w:t>
      </w:r>
    </w:p>
    <w:p>
      <w:pPr>
        <w:spacing w:line="500" w:lineRule="exact"/>
        <w:rPr>
          <w:rFonts w:ascii="宋体" w:hAnsi="宋体" w:eastAsia="宋体" w:cs="宋体"/>
          <w:sz w:val="28"/>
        </w:rPr>
      </w:pPr>
    </w:p>
    <w:p>
      <w:pPr>
        <w:spacing w:line="500" w:lineRule="exact"/>
        <w:ind w:firstLine="480" w:firstLineChars="200"/>
        <w:rPr>
          <w:rFonts w:ascii="宋体" w:hAnsi="宋体" w:eastAsia="宋体" w:cs="宋体"/>
          <w:sz w:val="24"/>
          <w:u w:val="single"/>
        </w:rPr>
      </w:pPr>
      <w:r>
        <w:rPr>
          <w:rFonts w:hint="eastAsia" w:ascii="宋体" w:hAnsi="宋体" w:eastAsia="宋体" w:cs="宋体"/>
          <w:sz w:val="24"/>
        </w:rPr>
        <w:t>单位名称：</w:t>
      </w:r>
      <w:r>
        <w:rPr>
          <w:rFonts w:hint="eastAsia" w:ascii="宋体" w:hAnsi="宋体" w:eastAsia="宋体" w:cs="宋体"/>
          <w:sz w:val="24"/>
          <w:u w:val="single"/>
        </w:rPr>
        <w:t xml:space="preserve">                                     </w:t>
      </w:r>
    </w:p>
    <w:p>
      <w:pPr>
        <w:spacing w:line="500" w:lineRule="exact"/>
        <w:ind w:firstLine="480" w:firstLineChars="200"/>
        <w:rPr>
          <w:rFonts w:ascii="宋体" w:hAnsi="宋体" w:eastAsia="宋体" w:cs="宋体"/>
          <w:sz w:val="24"/>
        </w:rPr>
      </w:pPr>
      <w:r>
        <w:rPr>
          <w:rFonts w:hint="eastAsia" w:ascii="宋体" w:hAnsi="宋体" w:eastAsia="宋体" w:cs="宋体"/>
          <w:sz w:val="24"/>
        </w:rPr>
        <w:t>单位性质：</w:t>
      </w:r>
      <w:r>
        <w:rPr>
          <w:rFonts w:hint="eastAsia" w:ascii="宋体" w:hAnsi="宋体" w:eastAsia="宋体" w:cs="宋体"/>
          <w:sz w:val="24"/>
          <w:u w:val="single"/>
        </w:rPr>
        <w:t xml:space="preserve">                                     </w:t>
      </w:r>
    </w:p>
    <w:p>
      <w:pPr>
        <w:spacing w:line="500" w:lineRule="exact"/>
        <w:ind w:firstLine="480" w:firstLineChars="200"/>
        <w:rPr>
          <w:rFonts w:ascii="宋体" w:hAnsi="宋体" w:eastAsia="宋体" w:cs="宋体"/>
          <w:sz w:val="24"/>
        </w:rPr>
      </w:pPr>
      <w:r>
        <w:rPr>
          <w:rFonts w:hint="eastAsia" w:ascii="宋体" w:hAnsi="宋体" w:eastAsia="宋体" w:cs="宋体"/>
          <w:sz w:val="24"/>
        </w:rPr>
        <w:t>地    址：</w:t>
      </w:r>
      <w:r>
        <w:rPr>
          <w:rFonts w:hint="eastAsia" w:ascii="宋体" w:hAnsi="宋体" w:eastAsia="宋体" w:cs="宋体"/>
          <w:sz w:val="24"/>
          <w:u w:val="single"/>
        </w:rPr>
        <w:t xml:space="preserve">                                     </w:t>
      </w:r>
    </w:p>
    <w:p>
      <w:pPr>
        <w:spacing w:line="500" w:lineRule="exact"/>
        <w:ind w:firstLine="480" w:firstLineChars="200"/>
        <w:rPr>
          <w:rFonts w:ascii="宋体" w:hAnsi="宋体" w:eastAsia="宋体" w:cs="宋体"/>
          <w:sz w:val="24"/>
        </w:rPr>
      </w:pPr>
      <w:r>
        <w:rPr>
          <w:rFonts w:hint="eastAsia" w:ascii="宋体" w:hAnsi="宋体" w:eastAsia="宋体" w:cs="宋体"/>
          <w:sz w:val="24"/>
        </w:rPr>
        <w:t>成立时间：</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pPr>
        <w:spacing w:line="500" w:lineRule="exact"/>
        <w:ind w:firstLine="480" w:firstLineChars="200"/>
        <w:rPr>
          <w:rFonts w:ascii="宋体" w:hAnsi="宋体" w:eastAsia="宋体" w:cs="宋体"/>
          <w:sz w:val="24"/>
        </w:rPr>
      </w:pPr>
      <w:r>
        <w:rPr>
          <w:rFonts w:hint="eastAsia" w:ascii="宋体" w:hAnsi="宋体" w:eastAsia="宋体" w:cs="宋体"/>
          <w:sz w:val="24"/>
        </w:rPr>
        <w:t>经营期限：</w:t>
      </w:r>
      <w:r>
        <w:rPr>
          <w:rFonts w:hint="eastAsia" w:ascii="宋体" w:hAnsi="宋体" w:eastAsia="宋体" w:cs="宋体"/>
          <w:sz w:val="24"/>
          <w:u w:val="single"/>
        </w:rPr>
        <w:t xml:space="preserve">                                     </w:t>
      </w:r>
    </w:p>
    <w:p>
      <w:pPr>
        <w:spacing w:line="500" w:lineRule="exact"/>
        <w:ind w:left="239" w:leftChars="114" w:firstLine="240" w:firstLineChars="100"/>
        <w:rPr>
          <w:rFonts w:ascii="宋体" w:hAnsi="宋体" w:eastAsia="宋体" w:cs="宋体"/>
          <w:sz w:val="24"/>
        </w:rPr>
      </w:pPr>
      <w:r>
        <w:rPr>
          <w:rFonts w:hint="eastAsia" w:ascii="宋体" w:hAnsi="宋体" w:eastAsia="宋体" w:cs="宋体"/>
          <w:sz w:val="24"/>
        </w:rPr>
        <w:t>姓名：</w:t>
      </w:r>
      <w:r>
        <w:rPr>
          <w:rFonts w:hint="eastAsia" w:ascii="宋体" w:hAnsi="宋体" w:eastAsia="宋体" w:cs="宋体"/>
          <w:sz w:val="24"/>
          <w:u w:val="single"/>
        </w:rPr>
        <w:t xml:space="preserve">     </w:t>
      </w:r>
      <w:r>
        <w:rPr>
          <w:rFonts w:hint="eastAsia" w:ascii="宋体" w:hAnsi="宋体" w:eastAsia="宋体" w:cs="宋体"/>
          <w:sz w:val="24"/>
        </w:rPr>
        <w:t>性别：</w:t>
      </w:r>
      <w:r>
        <w:rPr>
          <w:rFonts w:hint="eastAsia" w:ascii="宋体" w:hAnsi="宋体" w:eastAsia="宋体" w:cs="宋体"/>
          <w:sz w:val="24"/>
          <w:u w:val="single"/>
        </w:rPr>
        <w:t xml:space="preserve">    </w:t>
      </w:r>
      <w:r>
        <w:rPr>
          <w:rFonts w:hint="eastAsia" w:ascii="宋体" w:hAnsi="宋体" w:eastAsia="宋体" w:cs="宋体"/>
          <w:sz w:val="24"/>
        </w:rPr>
        <w:t xml:space="preserve"> 年龄：</w:t>
      </w:r>
      <w:r>
        <w:rPr>
          <w:rFonts w:hint="eastAsia" w:ascii="宋体" w:hAnsi="宋体" w:eastAsia="宋体" w:cs="宋体"/>
          <w:sz w:val="24"/>
          <w:u w:val="single"/>
        </w:rPr>
        <w:t xml:space="preserve">    </w:t>
      </w:r>
      <w:r>
        <w:rPr>
          <w:rFonts w:hint="eastAsia" w:ascii="宋体" w:hAnsi="宋体" w:eastAsia="宋体" w:cs="宋体"/>
          <w:sz w:val="24"/>
        </w:rPr>
        <w:t xml:space="preserve"> 职务：</w:t>
      </w:r>
      <w:r>
        <w:rPr>
          <w:rFonts w:hint="eastAsia" w:ascii="宋体" w:hAnsi="宋体" w:eastAsia="宋体" w:cs="宋体"/>
          <w:sz w:val="24"/>
          <w:u w:val="single"/>
        </w:rPr>
        <w:t xml:space="preserve">     </w:t>
      </w:r>
      <w:r>
        <w:rPr>
          <w:rFonts w:hint="eastAsia" w:ascii="宋体" w:hAnsi="宋体" w:eastAsia="宋体" w:cs="宋体"/>
          <w:sz w:val="24"/>
        </w:rPr>
        <w:t>系</w:t>
      </w:r>
      <w:r>
        <w:rPr>
          <w:rFonts w:hint="eastAsia" w:ascii="宋体" w:hAnsi="宋体" w:eastAsia="宋体" w:cs="宋体"/>
          <w:sz w:val="24"/>
          <w:u w:val="single"/>
        </w:rPr>
        <w:t xml:space="preserve">                                （报价单位）            </w:t>
      </w:r>
      <w:r>
        <w:rPr>
          <w:rFonts w:hint="eastAsia" w:ascii="宋体" w:hAnsi="宋体" w:eastAsia="宋体" w:cs="宋体"/>
          <w:sz w:val="24"/>
        </w:rPr>
        <w:t>的法定代表人。</w:t>
      </w:r>
    </w:p>
    <w:p>
      <w:pPr>
        <w:spacing w:line="500" w:lineRule="exact"/>
        <w:ind w:firstLine="480" w:firstLineChars="200"/>
        <w:rPr>
          <w:rFonts w:ascii="宋体" w:hAnsi="宋体" w:eastAsia="宋体" w:cs="宋体"/>
          <w:sz w:val="24"/>
        </w:rPr>
      </w:pPr>
    </w:p>
    <w:p>
      <w:pPr>
        <w:spacing w:line="500" w:lineRule="exact"/>
        <w:ind w:firstLine="480" w:firstLineChars="200"/>
        <w:rPr>
          <w:rFonts w:ascii="宋体" w:hAnsi="宋体" w:eastAsia="宋体" w:cs="宋体"/>
          <w:sz w:val="24"/>
        </w:rPr>
      </w:pPr>
      <w:r>
        <w:rPr>
          <w:rFonts w:ascii="宋体" w:hAnsi="宋体" w:eastAsia="宋体" w:cs="宋体"/>
          <w:sz w:val="24"/>
        </w:rPr>
        <mc:AlternateContent>
          <mc:Choice Requires="wps">
            <w:drawing>
              <wp:anchor distT="45720" distB="45720" distL="114300" distR="114300" simplePos="0" relativeHeight="251660288" behindDoc="0" locked="0" layoutInCell="1" allowOverlap="1">
                <wp:simplePos x="0" y="0"/>
                <wp:positionH relativeFrom="column">
                  <wp:posOffset>2788920</wp:posOffset>
                </wp:positionH>
                <wp:positionV relativeFrom="paragraph">
                  <wp:posOffset>431165</wp:posOffset>
                </wp:positionV>
                <wp:extent cx="3025140" cy="1935480"/>
                <wp:effectExtent l="4445" t="5080" r="5715" b="15240"/>
                <wp:wrapSquare wrapText="bothSides"/>
                <wp:docPr id="1"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025140" cy="1935480"/>
                        </a:xfrm>
                        <a:prstGeom prst="rect">
                          <a:avLst/>
                        </a:prstGeom>
                        <a:solidFill>
                          <a:srgbClr val="FFFFFF"/>
                        </a:solidFill>
                        <a:ln w="9525">
                          <a:solidFill>
                            <a:srgbClr val="000000"/>
                          </a:solidFill>
                          <a:miter lim="800000"/>
                        </a:ln>
                      </wps:spPr>
                      <wps:txbx>
                        <w:txbxContent>
                          <w:p>
                            <w:pPr>
                              <w:spacing w:line="500" w:lineRule="exact"/>
                              <w:ind w:firstLine="480" w:firstLineChars="200"/>
                              <w:rPr>
                                <w:rFonts w:ascii="宋体" w:hAnsi="宋体" w:eastAsia="宋体" w:cs="宋体"/>
                                <w:sz w:val="24"/>
                              </w:rPr>
                            </w:pPr>
                          </w:p>
                          <w:p>
                            <w:pPr>
                              <w:spacing w:line="500" w:lineRule="exact"/>
                              <w:ind w:firstLine="480" w:firstLineChars="200"/>
                              <w:rPr>
                                <w:rFonts w:ascii="宋体" w:hAnsi="宋体" w:eastAsia="宋体" w:cs="宋体"/>
                                <w:sz w:val="24"/>
                              </w:rPr>
                            </w:pPr>
                          </w:p>
                          <w:p>
                            <w:pPr>
                              <w:spacing w:line="500" w:lineRule="exact"/>
                              <w:ind w:firstLine="1200" w:firstLineChars="500"/>
                              <w:rPr>
                                <w:rFonts w:ascii="宋体" w:hAnsi="宋体" w:eastAsia="宋体" w:cs="宋体"/>
                                <w:sz w:val="24"/>
                              </w:rPr>
                            </w:pPr>
                            <w:r>
                              <w:rPr>
                                <w:rFonts w:hint="eastAsia" w:ascii="宋体" w:hAnsi="宋体" w:eastAsia="宋体" w:cs="宋体"/>
                                <w:sz w:val="24"/>
                              </w:rPr>
                              <w:t>法人身份证反面</w:t>
                            </w:r>
                          </w:p>
                          <w:p/>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219.6pt;margin-top:33.95pt;height:152.4pt;width:238.2pt;mso-wrap-distance-bottom:3.6pt;mso-wrap-distance-left:9pt;mso-wrap-distance-right:9pt;mso-wrap-distance-top:3.6pt;z-index:251660288;mso-width-relative:page;mso-height-relative:page;" fillcolor="#FFFFFF" filled="t" stroked="t" coordsize="21600,21600" o:gfxdata="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PvTKLPaAAAACgEAAA8AAAAAAAAAAQAgAAAAIgAAAGRy&#10;cy9kb3ducmV2LnhtbFBLAQIUABQAAAAIAIdO4kBwx59fPAIAAHwEAAAOAAAAAAAAAAEAIAAAACkB&#10;AABkcnMvZTJvRG9jLnhtbFBLBQYAAAAABgAGAFkBAADXBQAAAAA=&#10;">
                <v:fill on="t" focussize="0,0"/>
                <v:stroke color="#000000" miterlimit="8" joinstyle="miter"/>
                <v:imagedata o:title=""/>
                <o:lock v:ext="edit" aspectratio="f"/>
                <v:textbox>
                  <w:txbxContent>
                    <w:p>
                      <w:pPr>
                        <w:spacing w:line="500" w:lineRule="exact"/>
                        <w:ind w:firstLine="480" w:firstLineChars="200"/>
                        <w:rPr>
                          <w:rFonts w:ascii="宋体" w:hAnsi="宋体" w:eastAsia="宋体" w:cs="宋体"/>
                          <w:sz w:val="24"/>
                        </w:rPr>
                      </w:pPr>
                    </w:p>
                    <w:p>
                      <w:pPr>
                        <w:spacing w:line="500" w:lineRule="exact"/>
                        <w:ind w:firstLine="480" w:firstLineChars="200"/>
                        <w:rPr>
                          <w:rFonts w:ascii="宋体" w:hAnsi="宋体" w:eastAsia="宋体" w:cs="宋体"/>
                          <w:sz w:val="24"/>
                        </w:rPr>
                      </w:pPr>
                    </w:p>
                    <w:p>
                      <w:pPr>
                        <w:spacing w:line="500" w:lineRule="exact"/>
                        <w:ind w:firstLine="1200" w:firstLineChars="500"/>
                        <w:rPr>
                          <w:rFonts w:ascii="宋体" w:hAnsi="宋体" w:eastAsia="宋体" w:cs="宋体"/>
                          <w:sz w:val="24"/>
                        </w:rPr>
                      </w:pPr>
                      <w:r>
                        <w:rPr>
                          <w:rFonts w:hint="eastAsia" w:ascii="宋体" w:hAnsi="宋体" w:eastAsia="宋体" w:cs="宋体"/>
                          <w:sz w:val="24"/>
                        </w:rPr>
                        <w:t>法人身份证反面</w:t>
                      </w:r>
                    </w:p>
                    <w:p/>
                  </w:txbxContent>
                </v:textbox>
                <w10:wrap type="square"/>
              </v:shape>
            </w:pict>
          </mc:Fallback>
        </mc:AlternateContent>
      </w:r>
    </w:p>
    <w:p>
      <w:pPr>
        <w:spacing w:line="500" w:lineRule="exact"/>
        <w:ind w:firstLine="480" w:firstLineChars="200"/>
        <w:rPr>
          <w:rFonts w:ascii="宋体" w:hAnsi="宋体" w:eastAsia="宋体" w:cs="宋体"/>
          <w:sz w:val="24"/>
        </w:rPr>
      </w:pPr>
      <w:r>
        <w:rPr>
          <w:rFonts w:ascii="宋体" w:hAnsi="宋体" w:eastAsia="宋体" w:cs="宋体"/>
          <w:sz w:val="24"/>
        </w:rPr>
        <mc:AlternateContent>
          <mc:Choice Requires="wps">
            <w:drawing>
              <wp:anchor distT="45720" distB="45720" distL="114300" distR="114300" simplePos="0" relativeHeight="251659264" behindDoc="0" locked="0" layoutInCell="1" allowOverlap="1">
                <wp:simplePos x="0" y="0"/>
                <wp:positionH relativeFrom="column">
                  <wp:posOffset>-335280</wp:posOffset>
                </wp:positionH>
                <wp:positionV relativeFrom="paragraph">
                  <wp:posOffset>111760</wp:posOffset>
                </wp:positionV>
                <wp:extent cx="3025140" cy="1935480"/>
                <wp:effectExtent l="4445" t="5080" r="5715" b="15240"/>
                <wp:wrapSquare wrapText="bothSides"/>
                <wp:docPr id="21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025140" cy="1935480"/>
                        </a:xfrm>
                        <a:prstGeom prst="rect">
                          <a:avLst/>
                        </a:prstGeom>
                        <a:solidFill>
                          <a:srgbClr val="FFFFFF"/>
                        </a:solidFill>
                        <a:ln w="9525">
                          <a:solidFill>
                            <a:srgbClr val="000000"/>
                          </a:solidFill>
                          <a:miter lim="800000"/>
                        </a:ln>
                      </wps:spPr>
                      <wps:txbx>
                        <w:txbxContent>
                          <w:p>
                            <w:pPr>
                              <w:spacing w:line="500" w:lineRule="exact"/>
                              <w:ind w:firstLine="480" w:firstLineChars="200"/>
                              <w:rPr>
                                <w:rFonts w:ascii="宋体" w:hAnsi="宋体" w:eastAsia="宋体" w:cs="宋体"/>
                                <w:sz w:val="24"/>
                              </w:rPr>
                            </w:pPr>
                          </w:p>
                          <w:p>
                            <w:pPr>
                              <w:spacing w:line="500" w:lineRule="exact"/>
                              <w:ind w:firstLine="480" w:firstLineChars="200"/>
                              <w:rPr>
                                <w:rFonts w:ascii="宋体" w:hAnsi="宋体" w:eastAsia="宋体" w:cs="宋体"/>
                                <w:sz w:val="24"/>
                              </w:rPr>
                            </w:pPr>
                          </w:p>
                          <w:p>
                            <w:pPr>
                              <w:spacing w:line="500" w:lineRule="exact"/>
                              <w:ind w:firstLine="1200" w:firstLineChars="500"/>
                              <w:rPr>
                                <w:rFonts w:ascii="宋体" w:hAnsi="宋体" w:eastAsia="宋体" w:cs="宋体"/>
                                <w:sz w:val="24"/>
                              </w:rPr>
                            </w:pPr>
                            <w:r>
                              <w:rPr>
                                <w:rFonts w:hint="eastAsia" w:ascii="宋体" w:hAnsi="宋体" w:eastAsia="宋体" w:cs="宋体"/>
                                <w:sz w:val="24"/>
                              </w:rPr>
                              <w:t>法人身份证正面</w:t>
                            </w:r>
                          </w:p>
                          <w:p/>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26.4pt;margin-top:8.8pt;height:152.4pt;width:238.2pt;mso-wrap-distance-bottom:3.6pt;mso-wrap-distance-left:9pt;mso-wrap-distance-right:9pt;mso-wrap-distance-top:3.6pt;z-index:251659264;mso-width-relative:page;mso-height-relative:page;" fillcolor="#FFFFFF" filled="t" stroked="t" coordsize="21600,21600" o:gfxdata="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KXRG1LZAAAACgEAAA8AAAAAAAAAAQAgAAAAIgAAAGRy&#10;cy9kb3ducmV2LnhtbFBLAQIUABQAAAAIAIdO4kAC4ovIPQIAAH4EAAAOAAAAAAAAAAEAIAAAACgB&#10;AABkcnMvZTJvRG9jLnhtbFBLBQYAAAAABgAGAFkBAADXBQAAAAA=&#10;">
                <v:fill on="t" focussize="0,0"/>
                <v:stroke color="#000000" miterlimit="8" joinstyle="miter"/>
                <v:imagedata o:title=""/>
                <o:lock v:ext="edit" aspectratio="f"/>
                <v:textbox>
                  <w:txbxContent>
                    <w:p>
                      <w:pPr>
                        <w:spacing w:line="500" w:lineRule="exact"/>
                        <w:ind w:firstLine="480" w:firstLineChars="200"/>
                        <w:rPr>
                          <w:rFonts w:ascii="宋体" w:hAnsi="宋体" w:eastAsia="宋体" w:cs="宋体"/>
                          <w:sz w:val="24"/>
                        </w:rPr>
                      </w:pPr>
                    </w:p>
                    <w:p>
                      <w:pPr>
                        <w:spacing w:line="500" w:lineRule="exact"/>
                        <w:ind w:firstLine="480" w:firstLineChars="200"/>
                        <w:rPr>
                          <w:rFonts w:ascii="宋体" w:hAnsi="宋体" w:eastAsia="宋体" w:cs="宋体"/>
                          <w:sz w:val="24"/>
                        </w:rPr>
                      </w:pPr>
                    </w:p>
                    <w:p>
                      <w:pPr>
                        <w:spacing w:line="500" w:lineRule="exact"/>
                        <w:ind w:firstLine="1200" w:firstLineChars="500"/>
                        <w:rPr>
                          <w:rFonts w:ascii="宋体" w:hAnsi="宋体" w:eastAsia="宋体" w:cs="宋体"/>
                          <w:sz w:val="24"/>
                        </w:rPr>
                      </w:pPr>
                      <w:r>
                        <w:rPr>
                          <w:rFonts w:hint="eastAsia" w:ascii="宋体" w:hAnsi="宋体" w:eastAsia="宋体" w:cs="宋体"/>
                          <w:sz w:val="24"/>
                        </w:rPr>
                        <w:t>法人身份证正面</w:t>
                      </w:r>
                    </w:p>
                    <w:p/>
                  </w:txbxContent>
                </v:textbox>
                <w10:wrap type="square"/>
              </v:shape>
            </w:pict>
          </mc:Fallback>
        </mc:AlternateContent>
      </w:r>
    </w:p>
    <w:p>
      <w:pPr>
        <w:spacing w:line="500" w:lineRule="exact"/>
        <w:ind w:firstLine="480" w:firstLineChars="200"/>
        <w:rPr>
          <w:rFonts w:ascii="宋体" w:hAnsi="宋体" w:eastAsia="宋体" w:cs="宋体"/>
          <w:sz w:val="24"/>
        </w:rPr>
      </w:pPr>
      <w:r>
        <w:rPr>
          <w:rFonts w:hint="eastAsia" w:ascii="宋体" w:hAnsi="宋体" w:eastAsia="宋体" w:cs="宋体"/>
          <w:sz w:val="24"/>
        </w:rPr>
        <w:t>特此证明。</w:t>
      </w:r>
    </w:p>
    <w:p>
      <w:pPr>
        <w:spacing w:line="500" w:lineRule="exact"/>
        <w:ind w:firstLine="480" w:firstLineChars="200"/>
        <w:rPr>
          <w:rFonts w:ascii="宋体" w:hAnsi="宋体" w:eastAsia="宋体" w:cs="宋体"/>
          <w:sz w:val="24"/>
        </w:rPr>
      </w:pPr>
    </w:p>
    <w:p>
      <w:pPr>
        <w:spacing w:line="500" w:lineRule="exact"/>
        <w:ind w:firstLine="480" w:firstLineChars="200"/>
        <w:rPr>
          <w:rFonts w:ascii="宋体" w:hAnsi="宋体" w:eastAsia="宋体" w:cs="宋体"/>
          <w:sz w:val="24"/>
        </w:rPr>
      </w:pPr>
    </w:p>
    <w:p>
      <w:pPr>
        <w:spacing w:line="500" w:lineRule="exact"/>
        <w:ind w:firstLine="480" w:firstLineChars="200"/>
        <w:rPr>
          <w:rFonts w:ascii="宋体" w:hAnsi="宋体" w:eastAsia="宋体" w:cs="宋体"/>
          <w:sz w:val="24"/>
        </w:rPr>
      </w:pPr>
    </w:p>
    <w:p>
      <w:pPr>
        <w:spacing w:line="500" w:lineRule="exact"/>
        <w:ind w:firstLine="480" w:firstLineChars="200"/>
        <w:rPr>
          <w:rFonts w:ascii="宋体" w:hAnsi="宋体" w:eastAsia="宋体" w:cs="宋体"/>
          <w:sz w:val="24"/>
        </w:rPr>
      </w:pPr>
    </w:p>
    <w:p>
      <w:pPr>
        <w:spacing w:line="500" w:lineRule="exact"/>
        <w:jc w:val="center"/>
        <w:rPr>
          <w:rFonts w:ascii="宋体" w:hAnsi="宋体" w:eastAsia="宋体" w:cs="宋体"/>
          <w:sz w:val="24"/>
        </w:rPr>
      </w:pPr>
      <w:r>
        <w:rPr>
          <w:rFonts w:hint="eastAsia" w:ascii="宋体" w:hAnsi="宋体" w:eastAsia="宋体" w:cs="宋体"/>
          <w:sz w:val="24"/>
        </w:rPr>
        <w:t xml:space="preserve">                                  报价单位（盖章）：</w:t>
      </w:r>
    </w:p>
    <w:p>
      <w:pPr>
        <w:spacing w:line="500" w:lineRule="exact"/>
        <w:ind w:firstLine="3840" w:firstLineChars="1600"/>
        <w:rPr>
          <w:rFonts w:ascii="宋体" w:hAnsi="宋体" w:eastAsia="宋体" w:cs="宋体"/>
          <w:sz w:val="24"/>
        </w:rPr>
      </w:pPr>
    </w:p>
    <w:p>
      <w:pPr>
        <w:spacing w:line="480" w:lineRule="exact"/>
        <w:jc w:val="center"/>
        <w:rPr>
          <w:rFonts w:ascii="宋体" w:hAnsi="宋体" w:eastAsia="宋体" w:cs="宋体"/>
          <w:sz w:val="24"/>
        </w:rPr>
      </w:pPr>
      <w:r>
        <w:rPr>
          <w:rFonts w:hint="eastAsia" w:ascii="宋体" w:hAnsi="宋体" w:eastAsia="宋体" w:cs="宋体"/>
          <w:sz w:val="24"/>
        </w:rPr>
        <w:t xml:space="preserve">                                        日期：    年   月   日</w:t>
      </w:r>
    </w:p>
    <w:p>
      <w:pPr>
        <w:spacing w:line="360" w:lineRule="auto"/>
        <w:jc w:val="left"/>
        <w:rPr>
          <w:rFonts w:ascii="宋体" w:hAnsi="宋体" w:eastAsia="宋体" w:cs="宋体"/>
          <w:b/>
          <w:sz w:val="28"/>
          <w:szCs w:val="44"/>
        </w:rPr>
      </w:pPr>
      <w:r>
        <w:rPr>
          <w:rFonts w:hint="eastAsia" w:ascii="宋体" w:hAnsi="宋体" w:eastAsia="宋体" w:cs="宋体"/>
          <w:b/>
          <w:sz w:val="28"/>
          <w:szCs w:val="44"/>
        </w:rPr>
        <w:t>附件</w:t>
      </w:r>
      <w:r>
        <w:rPr>
          <w:rFonts w:ascii="宋体" w:hAnsi="宋体" w:eastAsia="宋体" w:cs="宋体"/>
          <w:b/>
          <w:sz w:val="28"/>
          <w:szCs w:val="44"/>
        </w:rPr>
        <w:t>3</w:t>
      </w:r>
      <w:r>
        <w:rPr>
          <w:rFonts w:hint="eastAsia" w:ascii="宋体" w:hAnsi="宋体" w:eastAsia="宋体" w:cs="宋体"/>
          <w:b/>
          <w:sz w:val="28"/>
          <w:szCs w:val="44"/>
        </w:rPr>
        <w:t>：</w:t>
      </w:r>
    </w:p>
    <w:p>
      <w:pPr>
        <w:spacing w:line="360" w:lineRule="auto"/>
        <w:jc w:val="center"/>
        <w:rPr>
          <w:rFonts w:ascii="宋体" w:hAnsi="宋体" w:eastAsia="宋体" w:cs="宋体"/>
          <w:b/>
          <w:bCs/>
          <w:sz w:val="32"/>
        </w:rPr>
      </w:pPr>
      <w:r>
        <w:rPr>
          <w:rFonts w:hint="eastAsia" w:ascii="宋体" w:hAnsi="宋体" w:eastAsia="宋体" w:cs="宋体"/>
          <w:b/>
          <w:sz w:val="40"/>
          <w:szCs w:val="44"/>
        </w:rPr>
        <w:t>授 权 委 托 书</w:t>
      </w:r>
    </w:p>
    <w:p>
      <w:pPr>
        <w:spacing w:line="360" w:lineRule="auto"/>
        <w:jc w:val="center"/>
        <w:rPr>
          <w:rFonts w:ascii="宋体" w:hAnsi="宋体" w:eastAsia="宋体" w:cs="宋体"/>
          <w:sz w:val="44"/>
        </w:rPr>
      </w:pPr>
    </w:p>
    <w:p>
      <w:pPr>
        <w:spacing w:line="360" w:lineRule="auto"/>
        <w:ind w:firstLine="480" w:firstLineChars="200"/>
        <w:rPr>
          <w:rFonts w:ascii="宋体" w:hAnsi="宋体" w:eastAsia="宋体" w:cs="宋体"/>
          <w:sz w:val="24"/>
        </w:rPr>
      </w:pPr>
      <w:r>
        <w:rPr>
          <w:rFonts w:hint="eastAsia" w:ascii="宋体" w:hAnsi="宋体" w:eastAsia="宋体" w:cs="宋体"/>
          <w:sz w:val="24"/>
        </w:rPr>
        <w:t>本授权委托书声明：我</w:t>
      </w:r>
      <w:r>
        <w:rPr>
          <w:rFonts w:hint="eastAsia" w:ascii="宋体" w:hAnsi="宋体" w:eastAsia="宋体" w:cs="宋体"/>
          <w:sz w:val="24"/>
          <w:u w:val="single"/>
        </w:rPr>
        <w:t xml:space="preserve">         </w:t>
      </w:r>
      <w:r>
        <w:rPr>
          <w:rFonts w:hint="eastAsia" w:ascii="宋体" w:hAnsi="宋体" w:eastAsia="宋体" w:cs="宋体"/>
          <w:sz w:val="24"/>
        </w:rPr>
        <w:t>（姓名）系</w:t>
      </w:r>
      <w:r>
        <w:rPr>
          <w:rFonts w:hint="eastAsia" w:ascii="宋体" w:hAnsi="宋体" w:eastAsia="宋体" w:cs="宋体"/>
          <w:sz w:val="24"/>
          <w:u w:val="single"/>
        </w:rPr>
        <w:t xml:space="preserve">                  </w:t>
      </w:r>
      <w:r>
        <w:rPr>
          <w:rFonts w:hint="eastAsia" w:ascii="宋体" w:hAnsi="宋体" w:eastAsia="宋体" w:cs="宋体"/>
          <w:sz w:val="24"/>
        </w:rPr>
        <w:t>（报价单位名称）的法定代表人，现授权委托</w:t>
      </w:r>
      <w:r>
        <w:rPr>
          <w:rFonts w:hint="eastAsia" w:ascii="宋体" w:hAnsi="宋体" w:eastAsia="宋体" w:cs="宋体"/>
          <w:sz w:val="24"/>
          <w:u w:val="single"/>
        </w:rPr>
        <w:t xml:space="preserve">                    </w:t>
      </w:r>
      <w:r>
        <w:rPr>
          <w:rFonts w:hint="eastAsia" w:ascii="宋体" w:hAnsi="宋体" w:eastAsia="宋体" w:cs="宋体"/>
          <w:sz w:val="24"/>
        </w:rPr>
        <w:t>（姓名）为我公司代理人，以本公司的名义参加</w:t>
      </w:r>
      <w:r>
        <w:rPr>
          <w:rFonts w:hint="eastAsia" w:ascii="宋体" w:hAnsi="宋体" w:eastAsia="宋体" w:cs="宋体"/>
          <w:sz w:val="24"/>
          <w:u w:val="single"/>
        </w:rPr>
        <w:t xml:space="preserve">                          </w:t>
      </w:r>
      <w:r>
        <w:rPr>
          <w:rFonts w:hint="eastAsia" w:ascii="宋体" w:hAnsi="宋体" w:eastAsia="宋体" w:cs="宋体"/>
          <w:sz w:val="24"/>
        </w:rPr>
        <w:t>（询价单位）的</w:t>
      </w:r>
      <w:r>
        <w:rPr>
          <w:rFonts w:hint="eastAsia" w:ascii="宋体" w:hAnsi="宋体" w:eastAsia="宋体" w:cs="宋体"/>
          <w:sz w:val="24"/>
          <w:u w:val="single"/>
        </w:rPr>
        <w:t xml:space="preserve">                              </w:t>
      </w:r>
      <w:r>
        <w:rPr>
          <w:rFonts w:hint="eastAsia" w:ascii="宋体" w:hAnsi="宋体" w:eastAsia="宋体" w:cs="宋体"/>
          <w:sz w:val="24"/>
        </w:rPr>
        <w:t>项目的报价活动。代理人在报价、合同谈判过程中所签署的一切文件和处理与之有关的一切事务，我均予以承认。</w:t>
      </w:r>
    </w:p>
    <w:p>
      <w:pPr>
        <w:spacing w:line="500" w:lineRule="exact"/>
        <w:ind w:firstLine="480" w:firstLineChars="200"/>
        <w:rPr>
          <w:rFonts w:ascii="宋体" w:hAnsi="宋体" w:eastAsia="宋体" w:cs="宋体"/>
          <w:sz w:val="24"/>
        </w:rPr>
      </w:pPr>
      <w:r>
        <w:rPr>
          <w:rFonts w:ascii="宋体" w:hAnsi="宋体" w:eastAsia="宋体" w:cs="宋体"/>
          <w:sz w:val="24"/>
        </w:rPr>
        <mc:AlternateContent>
          <mc:Choice Requires="wps">
            <w:drawing>
              <wp:anchor distT="45720" distB="45720" distL="114300" distR="114300" simplePos="0" relativeHeight="251662336" behindDoc="0" locked="0" layoutInCell="1" allowOverlap="1">
                <wp:simplePos x="0" y="0"/>
                <wp:positionH relativeFrom="column">
                  <wp:posOffset>2788920</wp:posOffset>
                </wp:positionH>
                <wp:positionV relativeFrom="paragraph">
                  <wp:posOffset>431165</wp:posOffset>
                </wp:positionV>
                <wp:extent cx="3025140" cy="1935480"/>
                <wp:effectExtent l="4445" t="5080" r="5715" b="15240"/>
                <wp:wrapSquare wrapText="bothSides"/>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025140" cy="1935480"/>
                        </a:xfrm>
                        <a:prstGeom prst="rect">
                          <a:avLst/>
                        </a:prstGeom>
                        <a:solidFill>
                          <a:srgbClr val="FFFFFF"/>
                        </a:solidFill>
                        <a:ln w="9525">
                          <a:solidFill>
                            <a:srgbClr val="000000"/>
                          </a:solidFill>
                          <a:miter lim="800000"/>
                        </a:ln>
                      </wps:spPr>
                      <wps:txbx>
                        <w:txbxContent>
                          <w:p>
                            <w:pPr>
                              <w:spacing w:line="500" w:lineRule="exact"/>
                              <w:ind w:firstLine="480" w:firstLineChars="200"/>
                              <w:rPr>
                                <w:rFonts w:ascii="宋体" w:hAnsi="宋体" w:eastAsia="宋体" w:cs="宋体"/>
                                <w:sz w:val="24"/>
                              </w:rPr>
                            </w:pPr>
                          </w:p>
                          <w:p>
                            <w:pPr>
                              <w:spacing w:line="500" w:lineRule="exact"/>
                              <w:ind w:firstLine="480" w:firstLineChars="200"/>
                              <w:rPr>
                                <w:rFonts w:ascii="宋体" w:hAnsi="宋体" w:eastAsia="宋体" w:cs="宋体"/>
                                <w:sz w:val="24"/>
                              </w:rPr>
                            </w:pPr>
                          </w:p>
                          <w:p>
                            <w:pPr>
                              <w:spacing w:line="500" w:lineRule="exact"/>
                              <w:ind w:firstLine="1200" w:firstLineChars="500"/>
                              <w:rPr>
                                <w:rFonts w:ascii="宋体" w:hAnsi="宋体" w:eastAsia="宋体" w:cs="宋体"/>
                                <w:sz w:val="24"/>
                              </w:rPr>
                            </w:pPr>
                            <w:r>
                              <w:rPr>
                                <w:rFonts w:hint="eastAsia" w:ascii="宋体" w:hAnsi="宋体" w:eastAsia="宋体" w:cs="宋体"/>
                                <w:sz w:val="24"/>
                              </w:rPr>
                              <w:t>代理人身份证反面</w:t>
                            </w:r>
                          </w:p>
                          <w:p/>
                        </w:txbxContent>
                      </wps:txbx>
                      <wps:bodyPr rot="0" vert="horz" wrap="square" lIns="91440" tIns="45720" rIns="91440" bIns="45720" anchor="t" anchorCtr="0">
                        <a:noAutofit/>
                      </wps:bodyPr>
                    </wps:wsp>
                  </a:graphicData>
                </a:graphic>
              </wp:anchor>
            </w:drawing>
          </mc:Choice>
          <mc:Fallback>
            <w:pict>
              <v:shape id="_x0000_s1026" o:spid="_x0000_s1026" o:spt="202" type="#_x0000_t202" style="position:absolute;left:0pt;margin-left:219.6pt;margin-top:33.95pt;height:152.4pt;width:238.2pt;mso-wrap-distance-bottom:3.6pt;mso-wrap-distance-left:9pt;mso-wrap-distance-right:9pt;mso-wrap-distance-top:3.6pt;z-index:251662336;mso-width-relative:page;mso-height-relative:page;" fillcolor="#FFFFFF" filled="t" stroked="t" coordsize="21600,21600" o:gfxdata="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9Mos9oAAAAKAQAADwAAAAAAAAABACAAAAAiAAAAZHJz&#10;L2Rvd25yZXYueG1sUEsBAhQAFAAAAAgAh07iQIiBSvE7AgAAfAQAAA4AAAAAAAAAAQAgAAAAKQEA&#10;AGRycy9lMm9Eb2MueG1sUEsFBgAAAAAGAAYAWQEAANYFAAAAAA==&#10;">
                <v:fill on="t" focussize="0,0"/>
                <v:stroke color="#000000" miterlimit="8" joinstyle="miter"/>
                <v:imagedata o:title=""/>
                <o:lock v:ext="edit" aspectratio="f"/>
                <v:textbox>
                  <w:txbxContent>
                    <w:p>
                      <w:pPr>
                        <w:spacing w:line="500" w:lineRule="exact"/>
                        <w:ind w:firstLine="480" w:firstLineChars="200"/>
                        <w:rPr>
                          <w:rFonts w:ascii="宋体" w:hAnsi="宋体" w:eastAsia="宋体" w:cs="宋体"/>
                          <w:sz w:val="24"/>
                        </w:rPr>
                      </w:pPr>
                    </w:p>
                    <w:p>
                      <w:pPr>
                        <w:spacing w:line="500" w:lineRule="exact"/>
                        <w:ind w:firstLine="480" w:firstLineChars="200"/>
                        <w:rPr>
                          <w:rFonts w:ascii="宋体" w:hAnsi="宋体" w:eastAsia="宋体" w:cs="宋体"/>
                          <w:sz w:val="24"/>
                        </w:rPr>
                      </w:pPr>
                    </w:p>
                    <w:p>
                      <w:pPr>
                        <w:spacing w:line="500" w:lineRule="exact"/>
                        <w:ind w:firstLine="1200" w:firstLineChars="500"/>
                        <w:rPr>
                          <w:rFonts w:ascii="宋体" w:hAnsi="宋体" w:eastAsia="宋体" w:cs="宋体"/>
                          <w:sz w:val="24"/>
                        </w:rPr>
                      </w:pPr>
                      <w:r>
                        <w:rPr>
                          <w:rFonts w:hint="eastAsia" w:ascii="宋体" w:hAnsi="宋体" w:eastAsia="宋体" w:cs="宋体"/>
                          <w:sz w:val="24"/>
                        </w:rPr>
                        <w:t>代理人身份证反面</w:t>
                      </w:r>
                    </w:p>
                    <w:p/>
                  </w:txbxContent>
                </v:textbox>
                <w10:wrap type="square"/>
              </v:shape>
            </w:pict>
          </mc:Fallback>
        </mc:AlternateContent>
      </w:r>
    </w:p>
    <w:p>
      <w:pPr>
        <w:spacing w:line="500" w:lineRule="exact"/>
        <w:ind w:firstLine="480" w:firstLineChars="200"/>
        <w:rPr>
          <w:rFonts w:ascii="宋体" w:hAnsi="宋体" w:eastAsia="宋体" w:cs="宋体"/>
          <w:sz w:val="24"/>
        </w:rPr>
      </w:pPr>
      <w:r>
        <w:rPr>
          <w:rFonts w:ascii="宋体" w:hAnsi="宋体" w:eastAsia="宋体" w:cs="宋体"/>
          <w:sz w:val="24"/>
        </w:rPr>
        <mc:AlternateContent>
          <mc:Choice Requires="wps">
            <w:drawing>
              <wp:anchor distT="45720" distB="45720" distL="114300" distR="114300" simplePos="0" relativeHeight="251661312" behindDoc="0" locked="0" layoutInCell="1" allowOverlap="1">
                <wp:simplePos x="0" y="0"/>
                <wp:positionH relativeFrom="column">
                  <wp:posOffset>-335280</wp:posOffset>
                </wp:positionH>
                <wp:positionV relativeFrom="paragraph">
                  <wp:posOffset>111760</wp:posOffset>
                </wp:positionV>
                <wp:extent cx="3025140" cy="1935480"/>
                <wp:effectExtent l="4445" t="5080" r="5715" b="15240"/>
                <wp:wrapSquare wrapText="bothSides"/>
                <wp:docPr id="3"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025140" cy="1935480"/>
                        </a:xfrm>
                        <a:prstGeom prst="rect">
                          <a:avLst/>
                        </a:prstGeom>
                        <a:solidFill>
                          <a:srgbClr val="FFFFFF"/>
                        </a:solidFill>
                        <a:ln w="9525">
                          <a:solidFill>
                            <a:srgbClr val="000000"/>
                          </a:solidFill>
                          <a:miter lim="800000"/>
                        </a:ln>
                      </wps:spPr>
                      <wps:txbx>
                        <w:txbxContent>
                          <w:p>
                            <w:pPr>
                              <w:spacing w:line="500" w:lineRule="exact"/>
                              <w:ind w:firstLine="480" w:firstLineChars="200"/>
                              <w:rPr>
                                <w:rFonts w:ascii="宋体" w:hAnsi="宋体" w:eastAsia="宋体" w:cs="宋体"/>
                                <w:sz w:val="24"/>
                              </w:rPr>
                            </w:pPr>
                          </w:p>
                          <w:p>
                            <w:pPr>
                              <w:spacing w:line="500" w:lineRule="exact"/>
                              <w:ind w:firstLine="480" w:firstLineChars="200"/>
                              <w:rPr>
                                <w:rFonts w:ascii="宋体" w:hAnsi="宋体" w:eastAsia="宋体" w:cs="宋体"/>
                                <w:sz w:val="24"/>
                              </w:rPr>
                            </w:pPr>
                          </w:p>
                          <w:p>
                            <w:pPr>
                              <w:spacing w:line="500" w:lineRule="exact"/>
                              <w:ind w:firstLine="1200" w:firstLineChars="500"/>
                              <w:rPr>
                                <w:rFonts w:ascii="宋体" w:hAnsi="宋体" w:eastAsia="宋体" w:cs="宋体"/>
                                <w:sz w:val="24"/>
                              </w:rPr>
                            </w:pPr>
                            <w:r>
                              <w:rPr>
                                <w:rFonts w:hint="eastAsia" w:ascii="宋体" w:hAnsi="宋体" w:eastAsia="宋体" w:cs="宋体"/>
                                <w:sz w:val="24"/>
                              </w:rPr>
                              <w:t>代理</w:t>
                            </w:r>
                            <w:r>
                              <w:rPr>
                                <w:rFonts w:ascii="宋体" w:hAnsi="宋体" w:eastAsia="宋体" w:cs="宋体"/>
                                <w:sz w:val="24"/>
                              </w:rPr>
                              <w:t>人</w:t>
                            </w:r>
                            <w:r>
                              <w:rPr>
                                <w:rFonts w:hint="eastAsia" w:ascii="宋体" w:hAnsi="宋体" w:eastAsia="宋体" w:cs="宋体"/>
                                <w:sz w:val="24"/>
                              </w:rPr>
                              <w:t>身份证正面</w:t>
                            </w:r>
                          </w:p>
                          <w:p/>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26.4pt;margin-top:8.8pt;height:152.4pt;width:238.2pt;mso-wrap-distance-bottom:3.6pt;mso-wrap-distance-left:9pt;mso-wrap-distance-right:9pt;mso-wrap-distance-top:3.6pt;z-index:251661312;mso-width-relative:page;mso-height-relative:page;" fillcolor="#FFFFFF" filled="t" stroked="t" coordsize="21600,21600" o:gfxdata="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KXRG1LZAAAACgEAAA8AAAAAAAAAAQAgAAAAIgAAAGRycy9k&#10;b3ducmV2LnhtbFBLAQIUABQAAAAIAIdO4kAgvPmUOgIAAHwEAAAOAAAAAAAAAAEAIAAAACgBAABk&#10;cnMvZTJvRG9jLnhtbFBLBQYAAAAABgAGAFkBAADUBQAAAAA=&#10;">
                <v:fill on="t" focussize="0,0"/>
                <v:stroke color="#000000" miterlimit="8" joinstyle="miter"/>
                <v:imagedata o:title=""/>
                <o:lock v:ext="edit" aspectratio="f"/>
                <v:textbox>
                  <w:txbxContent>
                    <w:p>
                      <w:pPr>
                        <w:spacing w:line="500" w:lineRule="exact"/>
                        <w:ind w:firstLine="480" w:firstLineChars="200"/>
                        <w:rPr>
                          <w:rFonts w:ascii="宋体" w:hAnsi="宋体" w:eastAsia="宋体" w:cs="宋体"/>
                          <w:sz w:val="24"/>
                        </w:rPr>
                      </w:pPr>
                    </w:p>
                    <w:p>
                      <w:pPr>
                        <w:spacing w:line="500" w:lineRule="exact"/>
                        <w:ind w:firstLine="480" w:firstLineChars="200"/>
                        <w:rPr>
                          <w:rFonts w:ascii="宋体" w:hAnsi="宋体" w:eastAsia="宋体" w:cs="宋体"/>
                          <w:sz w:val="24"/>
                        </w:rPr>
                      </w:pPr>
                    </w:p>
                    <w:p>
                      <w:pPr>
                        <w:spacing w:line="500" w:lineRule="exact"/>
                        <w:ind w:firstLine="1200" w:firstLineChars="500"/>
                        <w:rPr>
                          <w:rFonts w:ascii="宋体" w:hAnsi="宋体" w:eastAsia="宋体" w:cs="宋体"/>
                          <w:sz w:val="24"/>
                        </w:rPr>
                      </w:pPr>
                      <w:r>
                        <w:rPr>
                          <w:rFonts w:hint="eastAsia" w:ascii="宋体" w:hAnsi="宋体" w:eastAsia="宋体" w:cs="宋体"/>
                          <w:sz w:val="24"/>
                        </w:rPr>
                        <w:t>代理</w:t>
                      </w:r>
                      <w:r>
                        <w:rPr>
                          <w:rFonts w:ascii="宋体" w:hAnsi="宋体" w:eastAsia="宋体" w:cs="宋体"/>
                          <w:sz w:val="24"/>
                        </w:rPr>
                        <w:t>人</w:t>
                      </w:r>
                      <w:r>
                        <w:rPr>
                          <w:rFonts w:hint="eastAsia" w:ascii="宋体" w:hAnsi="宋体" w:eastAsia="宋体" w:cs="宋体"/>
                          <w:sz w:val="24"/>
                        </w:rPr>
                        <w:t>身份证正面</w:t>
                      </w:r>
                    </w:p>
                    <w:p/>
                  </w:txbxContent>
                </v:textbox>
                <w10:wrap type="square"/>
              </v:shape>
            </w:pict>
          </mc:Fallback>
        </mc:AlternateContent>
      </w:r>
    </w:p>
    <w:p>
      <w:pPr>
        <w:spacing w:line="360" w:lineRule="auto"/>
        <w:rPr>
          <w:rFonts w:ascii="宋体" w:hAnsi="宋体" w:eastAsia="宋体" w:cs="宋体"/>
          <w:sz w:val="24"/>
        </w:rPr>
      </w:pPr>
    </w:p>
    <w:p>
      <w:pPr>
        <w:spacing w:line="360" w:lineRule="auto"/>
        <w:ind w:firstLine="480" w:firstLineChars="200"/>
        <w:rPr>
          <w:rFonts w:ascii="宋体" w:hAnsi="宋体" w:eastAsia="宋体" w:cs="宋体"/>
          <w:sz w:val="24"/>
        </w:rPr>
      </w:pPr>
      <w:r>
        <w:rPr>
          <w:rFonts w:hint="eastAsia" w:ascii="宋体" w:hAnsi="宋体" w:eastAsia="宋体" w:cs="宋体"/>
          <w:sz w:val="24"/>
        </w:rPr>
        <w:t xml:space="preserve">代理人签名：       </w:t>
      </w:r>
    </w:p>
    <w:p>
      <w:pPr>
        <w:spacing w:line="360" w:lineRule="auto"/>
        <w:rPr>
          <w:rFonts w:ascii="宋体" w:hAnsi="宋体" w:eastAsia="宋体" w:cs="宋体"/>
          <w:sz w:val="24"/>
        </w:rPr>
      </w:pPr>
      <w:r>
        <w:rPr>
          <w:rFonts w:hint="eastAsia" w:ascii="宋体" w:hAnsi="宋体" w:eastAsia="宋体" w:cs="宋体"/>
          <w:sz w:val="24"/>
        </w:rPr>
        <w:t xml:space="preserve">    联系电话：</w:t>
      </w:r>
    </w:p>
    <w:p>
      <w:pPr>
        <w:spacing w:line="360" w:lineRule="auto"/>
        <w:ind w:firstLine="480" w:firstLineChars="200"/>
        <w:rPr>
          <w:rFonts w:ascii="宋体" w:hAnsi="宋体" w:eastAsia="宋体" w:cs="宋体"/>
          <w:sz w:val="24"/>
        </w:rPr>
      </w:pPr>
      <w:r>
        <w:rPr>
          <w:rFonts w:hint="eastAsia" w:ascii="宋体" w:hAnsi="宋体" w:eastAsia="宋体" w:cs="宋体"/>
          <w:sz w:val="24"/>
        </w:rPr>
        <w:t>代理人无转委托权。特此委托。</w:t>
      </w:r>
    </w:p>
    <w:p>
      <w:pPr>
        <w:spacing w:line="360" w:lineRule="auto"/>
        <w:jc w:val="center"/>
        <w:rPr>
          <w:rFonts w:ascii="宋体" w:hAnsi="宋体" w:eastAsia="宋体" w:cs="宋体"/>
          <w:sz w:val="24"/>
        </w:rPr>
      </w:pPr>
    </w:p>
    <w:p>
      <w:pPr>
        <w:spacing w:line="360" w:lineRule="auto"/>
        <w:jc w:val="center"/>
        <w:rPr>
          <w:rFonts w:ascii="宋体" w:hAnsi="宋体" w:eastAsia="宋体" w:cs="宋体"/>
          <w:sz w:val="24"/>
        </w:rPr>
      </w:pPr>
      <w:r>
        <w:rPr>
          <w:rFonts w:hint="eastAsia" w:ascii="宋体" w:hAnsi="宋体" w:eastAsia="宋体" w:cs="宋体"/>
          <w:sz w:val="24"/>
        </w:rPr>
        <w:t xml:space="preserve"> </w:t>
      </w:r>
      <w:r>
        <w:rPr>
          <w:rFonts w:ascii="宋体" w:hAnsi="宋体" w:eastAsia="宋体" w:cs="宋体"/>
          <w:sz w:val="24"/>
        </w:rPr>
        <w:t xml:space="preserve">           </w:t>
      </w:r>
      <w:r>
        <w:rPr>
          <w:rFonts w:hint="eastAsia" w:ascii="宋体" w:hAnsi="宋体" w:eastAsia="宋体" w:cs="宋体"/>
          <w:sz w:val="24"/>
        </w:rPr>
        <w:t xml:space="preserve"> </w:t>
      </w:r>
    </w:p>
    <w:p>
      <w:pPr>
        <w:spacing w:line="360" w:lineRule="auto"/>
        <w:jc w:val="center"/>
        <w:rPr>
          <w:rFonts w:ascii="宋体" w:hAnsi="宋体" w:eastAsia="宋体" w:cs="宋体"/>
          <w:sz w:val="24"/>
        </w:rPr>
      </w:pPr>
      <w:r>
        <w:rPr>
          <w:rFonts w:ascii="宋体" w:hAnsi="宋体" w:eastAsia="宋体" w:cs="宋体"/>
          <w:sz w:val="24"/>
        </w:rPr>
        <w:t xml:space="preserve">            </w:t>
      </w:r>
      <w:r>
        <w:rPr>
          <w:rFonts w:hint="eastAsia" w:ascii="宋体" w:hAnsi="宋体" w:eastAsia="宋体" w:cs="宋体"/>
          <w:sz w:val="24"/>
        </w:rPr>
        <w:t xml:space="preserve">   报价单位：（盖章）</w:t>
      </w:r>
    </w:p>
    <w:p>
      <w:pPr>
        <w:spacing w:line="360" w:lineRule="auto"/>
        <w:jc w:val="center"/>
        <w:rPr>
          <w:rFonts w:ascii="宋体" w:hAnsi="宋体" w:eastAsia="宋体" w:cs="宋体"/>
          <w:sz w:val="24"/>
        </w:rPr>
      </w:pPr>
      <w:r>
        <w:rPr>
          <w:rFonts w:hint="eastAsia" w:ascii="宋体" w:hAnsi="宋体" w:eastAsia="宋体" w:cs="宋体"/>
          <w:sz w:val="24"/>
        </w:rPr>
        <w:t xml:space="preserve">                        法定代表人：（签字或盖章）</w:t>
      </w:r>
    </w:p>
    <w:p>
      <w:pPr>
        <w:spacing w:line="360" w:lineRule="auto"/>
        <w:ind w:right="480" w:firstLine="3960" w:firstLineChars="1650"/>
        <w:rPr>
          <w:rFonts w:ascii="宋体" w:hAnsi="宋体" w:eastAsia="宋体" w:cs="宋体"/>
          <w:sz w:val="24"/>
        </w:rPr>
      </w:pPr>
      <w:r>
        <w:rPr>
          <w:rFonts w:hint="eastAsia" w:ascii="宋体" w:hAnsi="宋体" w:eastAsia="宋体" w:cs="宋体"/>
          <w:sz w:val="24"/>
        </w:rPr>
        <w:t xml:space="preserve"> 日期：</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pPr>
        <w:spacing w:line="360" w:lineRule="auto"/>
        <w:ind w:right="480" w:firstLine="3960" w:firstLineChars="1650"/>
        <w:rPr>
          <w:rFonts w:ascii="宋体" w:hAnsi="宋体" w:eastAsia="宋体" w:cs="宋体"/>
          <w:sz w:val="24"/>
        </w:rPr>
      </w:pPr>
    </w:p>
    <w:p>
      <w:pPr>
        <w:spacing w:line="360" w:lineRule="auto"/>
        <w:ind w:right="480" w:firstLine="3960" w:firstLineChars="1650"/>
        <w:rPr>
          <w:rFonts w:ascii="宋体" w:hAnsi="宋体" w:cs="宋体"/>
          <w:sz w:val="24"/>
        </w:rPr>
      </w:pPr>
    </w:p>
    <w:p>
      <w:pPr>
        <w:spacing w:line="360" w:lineRule="auto"/>
        <w:jc w:val="left"/>
        <w:rPr>
          <w:rFonts w:ascii="宋体" w:hAnsi="宋体" w:eastAsia="宋体" w:cs="宋体"/>
          <w:b/>
          <w:sz w:val="28"/>
          <w:szCs w:val="44"/>
        </w:rPr>
      </w:pPr>
      <w:r>
        <w:rPr>
          <w:rFonts w:hint="eastAsia" w:ascii="宋体" w:hAnsi="宋体" w:eastAsia="宋体" w:cs="宋体"/>
          <w:b/>
          <w:sz w:val="28"/>
          <w:szCs w:val="44"/>
        </w:rPr>
        <w:t>附件4：投标人营业执照（盖公章）</w:t>
      </w:r>
    </w:p>
    <w:p>
      <w:pPr>
        <w:spacing w:line="360" w:lineRule="auto"/>
        <w:jc w:val="left"/>
        <w:rPr>
          <w:rFonts w:ascii="宋体" w:hAnsi="宋体" w:eastAsia="宋体" w:cs="宋体"/>
          <w:b/>
          <w:sz w:val="28"/>
          <w:szCs w:val="44"/>
        </w:rPr>
      </w:pPr>
      <w:r>
        <w:rPr>
          <w:rFonts w:hint="eastAsia" w:ascii="宋体" w:hAnsi="宋体" w:eastAsia="宋体" w:cs="宋体"/>
          <w:b/>
          <w:sz w:val="28"/>
          <w:szCs w:val="44"/>
        </w:rPr>
        <w:t>附件</w:t>
      </w:r>
      <w:r>
        <w:rPr>
          <w:rFonts w:ascii="宋体" w:hAnsi="宋体" w:eastAsia="宋体" w:cs="宋体"/>
          <w:b/>
          <w:sz w:val="28"/>
          <w:szCs w:val="44"/>
        </w:rPr>
        <w:t>5：</w:t>
      </w:r>
      <w:r>
        <w:rPr>
          <w:rFonts w:hint="eastAsia" w:ascii="宋体" w:hAnsi="宋体" w:eastAsia="宋体" w:cs="宋体"/>
          <w:b/>
          <w:sz w:val="28"/>
          <w:szCs w:val="44"/>
        </w:rPr>
        <w:t>投标人C</w:t>
      </w:r>
      <w:r>
        <w:rPr>
          <w:rFonts w:ascii="宋体" w:hAnsi="宋体" w:eastAsia="宋体" w:cs="宋体"/>
          <w:b/>
          <w:sz w:val="28"/>
          <w:szCs w:val="44"/>
        </w:rPr>
        <w:t>MA</w:t>
      </w:r>
      <w:r>
        <w:rPr>
          <w:rFonts w:hint="eastAsia" w:ascii="宋体" w:hAnsi="宋体" w:eastAsia="宋体" w:cs="宋体"/>
          <w:b/>
          <w:sz w:val="28"/>
          <w:szCs w:val="44"/>
        </w:rPr>
        <w:t>认证证书（盖公章）</w:t>
      </w:r>
    </w:p>
    <w:p>
      <w:pPr>
        <w:spacing w:line="360" w:lineRule="auto"/>
        <w:jc w:val="left"/>
        <w:rPr>
          <w:rFonts w:ascii="宋体" w:hAnsi="宋体" w:eastAsia="宋体" w:cs="宋体"/>
          <w:b/>
          <w:sz w:val="28"/>
          <w:szCs w:val="44"/>
        </w:rPr>
      </w:pPr>
      <w:r>
        <w:rPr>
          <w:rFonts w:hint="eastAsia" w:ascii="宋体" w:hAnsi="宋体" w:eastAsia="宋体" w:cs="宋体"/>
          <w:b/>
          <w:sz w:val="28"/>
          <w:szCs w:val="44"/>
        </w:rPr>
        <w:t>附件</w:t>
      </w:r>
      <w:r>
        <w:rPr>
          <w:rFonts w:ascii="宋体" w:hAnsi="宋体" w:eastAsia="宋体" w:cs="宋体"/>
          <w:b/>
          <w:sz w:val="28"/>
          <w:szCs w:val="44"/>
        </w:rPr>
        <w:t>6：</w:t>
      </w:r>
      <w:r>
        <w:rPr>
          <w:rFonts w:hint="eastAsia" w:ascii="宋体" w:hAnsi="宋体" w:eastAsia="宋体" w:cs="宋体"/>
          <w:b/>
          <w:sz w:val="28"/>
          <w:szCs w:val="44"/>
        </w:rPr>
        <w:t>投标人认为需要补充的其他材料</w:t>
      </w:r>
      <w:r>
        <w:rPr>
          <w:rFonts w:ascii="宋体" w:hAnsi="宋体" w:eastAsia="宋体" w:cs="宋体"/>
          <w:b/>
          <w:sz w:val="28"/>
          <w:szCs w:val="44"/>
        </w:rPr>
        <w:t>（盖公章）</w:t>
      </w:r>
    </w:p>
    <w:p>
      <w:pPr>
        <w:rPr>
          <w:rFonts w:ascii="宋体" w:hAnsi="宋体" w:eastAsia="宋体"/>
          <w:sz w:val="24"/>
          <w:szCs w:val="21"/>
        </w:rPr>
      </w:pPr>
      <w:r>
        <w:rPr>
          <w:rFonts w:ascii="宋体" w:hAnsi="宋体" w:eastAsia="宋体"/>
          <w:sz w:val="24"/>
          <w:szCs w:val="21"/>
        </w:rPr>
        <w:br w:type="page"/>
      </w:r>
    </w:p>
    <w:p>
      <w:pPr>
        <w:spacing w:line="360" w:lineRule="auto"/>
        <w:jc w:val="left"/>
        <w:rPr>
          <w:rFonts w:hint="eastAsia" w:ascii="宋体" w:hAnsi="宋体" w:eastAsia="宋体" w:cs="宋体"/>
          <w:b/>
          <w:sz w:val="28"/>
          <w:szCs w:val="44"/>
          <w:lang w:val="en-US" w:eastAsia="zh-CN"/>
        </w:rPr>
      </w:pPr>
      <w:r>
        <w:rPr>
          <w:rFonts w:hint="eastAsia" w:ascii="宋体" w:hAnsi="宋体" w:eastAsia="宋体" w:cs="宋体"/>
          <w:b/>
          <w:sz w:val="28"/>
          <w:szCs w:val="44"/>
          <w:lang w:val="en-US" w:eastAsia="zh-CN"/>
        </w:rPr>
        <w:t>附件二：技术规格书要求及检测清单</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sz w:val="28"/>
          <w:szCs w:val="28"/>
        </w:rPr>
      </w:pPr>
      <w:r>
        <w:rPr>
          <w:rFonts w:hint="eastAsia" w:ascii="宋体" w:hAnsi="宋体" w:eastAsia="宋体" w:cs="宋体"/>
          <w:b/>
          <w:sz w:val="28"/>
          <w:szCs w:val="28"/>
        </w:rPr>
        <w:t>盐城国丰</w:t>
      </w:r>
      <w:r>
        <w:rPr>
          <w:rFonts w:hint="eastAsia" w:ascii="宋体" w:hAnsi="宋体" w:eastAsia="宋体" w:cs="宋体"/>
          <w:b/>
          <w:sz w:val="28"/>
          <w:szCs w:val="28"/>
          <w:lang w:val="en-US" w:eastAsia="zh-CN"/>
        </w:rPr>
        <w:t>海上</w:t>
      </w:r>
      <w:r>
        <w:rPr>
          <w:rFonts w:hint="eastAsia" w:ascii="宋体" w:hAnsi="宋体" w:eastAsia="宋体" w:cs="宋体"/>
          <w:b/>
          <w:sz w:val="28"/>
          <w:szCs w:val="28"/>
        </w:rPr>
        <w:t>风力发电有限公司</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sz w:val="28"/>
          <w:szCs w:val="28"/>
        </w:rPr>
      </w:pPr>
      <w:r>
        <w:rPr>
          <w:rFonts w:hint="eastAsia" w:ascii="宋体" w:hAnsi="宋体" w:eastAsia="宋体" w:cs="宋体"/>
          <w:b/>
          <w:sz w:val="28"/>
          <w:szCs w:val="28"/>
          <w:lang w:val="en-US" w:eastAsia="zh-CN"/>
        </w:rPr>
        <w:t>安全工器具及常用仪表</w:t>
      </w:r>
      <w:r>
        <w:rPr>
          <w:rFonts w:hint="eastAsia" w:ascii="宋体" w:hAnsi="宋体" w:eastAsia="宋体" w:cs="宋体"/>
          <w:b/>
          <w:sz w:val="28"/>
          <w:szCs w:val="28"/>
        </w:rPr>
        <w:t>检测试验要求</w:t>
      </w:r>
      <w:bookmarkStart w:id="0" w:name="_Toc508897635"/>
      <w:bookmarkStart w:id="1" w:name="_Toc401903496"/>
      <w:bookmarkStart w:id="2" w:name="_Toc305943470"/>
    </w:p>
    <w:p>
      <w:pPr>
        <w:spacing w:line="360" w:lineRule="auto"/>
        <w:rPr>
          <w:rFonts w:hint="eastAsia" w:ascii="宋体" w:hAnsi="宋体" w:eastAsia="宋体" w:cs="宋体"/>
          <w:b/>
          <w:sz w:val="28"/>
          <w:szCs w:val="28"/>
        </w:rPr>
      </w:pPr>
      <w:r>
        <w:rPr>
          <w:rFonts w:hint="eastAsia" w:ascii="宋体" w:hAnsi="宋体" w:eastAsia="宋体" w:cs="宋体"/>
          <w:b/>
          <w:sz w:val="28"/>
          <w:szCs w:val="28"/>
        </w:rPr>
        <w:t>1、总则</w:t>
      </w:r>
      <w:bookmarkEnd w:id="0"/>
      <w:bookmarkEnd w:id="1"/>
      <w:bookmarkEnd w:id="2"/>
    </w:p>
    <w:p>
      <w:pPr>
        <w:spacing w:line="360" w:lineRule="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sz w:val="24"/>
          <w:szCs w:val="24"/>
        </w:rPr>
        <w:t>1.1本技术规范仅适用于盐城</w:t>
      </w:r>
      <w:r>
        <w:rPr>
          <w:rFonts w:hint="eastAsia" w:ascii="宋体" w:hAnsi="宋体" w:eastAsia="宋体" w:cs="宋体"/>
          <w:color w:val="000000" w:themeColor="text1"/>
          <w:sz w:val="24"/>
          <w:szCs w:val="24"/>
          <w14:textFill>
            <w14:solidFill>
              <w14:schemeClr w14:val="tx1"/>
            </w14:solidFill>
          </w14:textFill>
        </w:rPr>
        <w:t>国丰风力发电有限公司</w:t>
      </w:r>
      <w:r>
        <w:rPr>
          <w:rFonts w:hint="eastAsia" w:ascii="宋体" w:hAnsi="宋体" w:eastAsia="宋体" w:cs="宋体"/>
          <w:sz w:val="24"/>
          <w:szCs w:val="24"/>
          <w:lang w:val="en-US" w:eastAsia="zh-CN"/>
        </w:rPr>
        <w:t>安全工器具</w:t>
      </w:r>
      <w:r>
        <w:rPr>
          <w:rFonts w:hint="eastAsia" w:ascii="宋体" w:hAnsi="宋体" w:eastAsia="宋体" w:cs="宋体"/>
          <w:sz w:val="24"/>
          <w:szCs w:val="24"/>
        </w:rPr>
        <w:t>、</w:t>
      </w:r>
      <w:r>
        <w:rPr>
          <w:rFonts w:hint="eastAsia" w:ascii="宋体" w:hAnsi="宋体" w:eastAsia="宋体" w:cs="宋体"/>
          <w:sz w:val="24"/>
          <w:szCs w:val="24"/>
          <w:lang w:val="en-US" w:eastAsia="zh-CN"/>
        </w:rPr>
        <w:t>仪器仪表、</w:t>
      </w:r>
      <w:r>
        <w:rPr>
          <w:rFonts w:hint="eastAsia" w:ascii="宋体" w:hAnsi="宋体" w:eastAsia="宋体" w:cs="宋体"/>
          <w:color w:val="000000" w:themeColor="text1"/>
          <w:sz w:val="24"/>
          <w:szCs w:val="24"/>
          <w14:textFill>
            <w14:solidFill>
              <w14:schemeClr w14:val="tx1"/>
            </w14:solidFill>
          </w14:textFill>
        </w:rPr>
        <w:t>检测试验的基本技术要求。</w:t>
      </w:r>
    </w:p>
    <w:p>
      <w:pPr>
        <w:spacing w:line="360" w:lineRule="auto"/>
        <w:rPr>
          <w:rFonts w:hint="eastAsia" w:ascii="宋体" w:hAnsi="宋体" w:eastAsia="宋体" w:cs="宋体"/>
          <w:sz w:val="24"/>
          <w:szCs w:val="24"/>
        </w:rPr>
      </w:pPr>
      <w:r>
        <w:rPr>
          <w:rFonts w:hint="eastAsia" w:ascii="宋体" w:hAnsi="宋体" w:eastAsia="宋体" w:cs="宋体"/>
          <w:sz w:val="24"/>
          <w:szCs w:val="24"/>
        </w:rPr>
        <w:t>1.2根据</w:t>
      </w:r>
      <w:r>
        <w:rPr>
          <w:rFonts w:hint="eastAsia" w:ascii="宋体" w:hAnsi="宋体" w:eastAsia="宋体" w:cs="宋体"/>
          <w:color w:val="000000"/>
          <w:sz w:val="24"/>
          <w:szCs w:val="21"/>
        </w:rPr>
        <w:t>国家电网安监{2005}83号</w:t>
      </w:r>
      <w:r>
        <w:rPr>
          <w:rFonts w:hint="eastAsia" w:ascii="宋体" w:hAnsi="宋体" w:eastAsia="宋体" w:cs="宋体"/>
          <w:color w:val="000000"/>
          <w:sz w:val="24"/>
          <w:szCs w:val="21"/>
          <w:lang w:eastAsia="zh-CN"/>
        </w:rPr>
        <w:t>《</w:t>
      </w:r>
      <w:r>
        <w:rPr>
          <w:rFonts w:hint="eastAsia" w:ascii="宋体" w:hAnsi="宋体" w:eastAsia="宋体" w:cs="宋体"/>
          <w:color w:val="000000"/>
          <w:sz w:val="24"/>
          <w:szCs w:val="21"/>
        </w:rPr>
        <w:t>电力安全工作规程</w:t>
      </w:r>
      <w:r>
        <w:rPr>
          <w:rFonts w:hint="eastAsia" w:ascii="宋体" w:hAnsi="宋体" w:eastAsia="宋体" w:cs="宋体"/>
          <w:color w:val="000000"/>
          <w:sz w:val="24"/>
          <w:szCs w:val="21"/>
          <w:lang w:eastAsia="zh-CN"/>
        </w:rPr>
        <w:t>》、DL/T1476-2015《电力安全工器具预防性试验规程》、</w:t>
      </w:r>
      <w:r>
        <w:rPr>
          <w:rFonts w:hint="eastAsia" w:ascii="宋体" w:hAnsi="宋体" w:eastAsia="宋体" w:cs="宋体"/>
          <w:color w:val="000000"/>
          <w:sz w:val="24"/>
          <w:szCs w:val="21"/>
        </w:rPr>
        <w:t>《电力安全手册》</w:t>
      </w:r>
      <w:r>
        <w:rPr>
          <w:rFonts w:hint="eastAsia" w:ascii="宋体" w:hAnsi="宋体" w:eastAsia="宋体" w:cs="宋体"/>
          <w:color w:val="000000"/>
          <w:sz w:val="24"/>
          <w:szCs w:val="21"/>
          <w:lang w:eastAsia="zh-CN"/>
        </w:rPr>
        <w:t>、《</w:t>
      </w:r>
      <w:r>
        <w:rPr>
          <w:rFonts w:hint="eastAsia" w:ascii="宋体" w:hAnsi="宋体" w:eastAsia="宋体" w:cs="宋体"/>
          <w:color w:val="000000"/>
          <w:sz w:val="24"/>
          <w:szCs w:val="21"/>
        </w:rPr>
        <w:t>G</w:t>
      </w:r>
      <w:r>
        <w:rPr>
          <w:rFonts w:hint="eastAsia" w:ascii="宋体" w:hAnsi="宋体" w:eastAsia="宋体" w:cs="宋体"/>
          <w:sz w:val="24"/>
          <w:szCs w:val="24"/>
        </w:rPr>
        <w:t>B 4793.1-2007 测量、控制和实验室用电气设备的安全要求</w:t>
      </w:r>
      <w:r>
        <w:rPr>
          <w:rFonts w:hint="eastAsia" w:ascii="宋体" w:hAnsi="宋体" w:eastAsia="宋体" w:cs="宋体"/>
          <w:color w:val="000000"/>
          <w:sz w:val="24"/>
          <w:szCs w:val="21"/>
          <w:lang w:eastAsia="zh-CN"/>
        </w:rPr>
        <w:t>》</w:t>
      </w:r>
      <w:r>
        <w:rPr>
          <w:rFonts w:hint="eastAsia" w:ascii="宋体" w:hAnsi="宋体" w:eastAsia="宋体" w:cs="宋体"/>
          <w:sz w:val="24"/>
          <w:szCs w:val="24"/>
          <w:lang w:eastAsia="zh-CN"/>
        </w:rPr>
        <w:t>、</w:t>
      </w:r>
      <w:r>
        <w:rPr>
          <w:rFonts w:hint="eastAsia" w:ascii="宋体" w:hAnsi="宋体" w:eastAsia="宋体" w:cs="宋体"/>
          <w:color w:val="000000"/>
          <w:sz w:val="24"/>
          <w:szCs w:val="21"/>
        </w:rPr>
        <w:t>《SN/T 1843进出口仪器仪表检验规程》</w:t>
      </w:r>
      <w:r>
        <w:rPr>
          <w:rFonts w:hint="eastAsia" w:ascii="宋体" w:hAnsi="宋体" w:eastAsia="宋体" w:cs="宋体"/>
          <w:sz w:val="24"/>
          <w:szCs w:val="24"/>
        </w:rPr>
        <w:t>及省网公司绝缘技术监督的有关规定，需要对我公司</w:t>
      </w:r>
      <w:r>
        <w:rPr>
          <w:rFonts w:hint="eastAsia" w:ascii="宋体" w:hAnsi="宋体" w:eastAsia="宋体" w:cs="宋体"/>
          <w:sz w:val="24"/>
          <w:szCs w:val="24"/>
          <w:lang w:val="en-US" w:eastAsia="zh-CN"/>
        </w:rPr>
        <w:t>安全工器具</w:t>
      </w:r>
      <w:r>
        <w:rPr>
          <w:rFonts w:hint="eastAsia" w:ascii="宋体" w:hAnsi="宋体" w:eastAsia="宋体" w:cs="宋体"/>
          <w:sz w:val="24"/>
          <w:szCs w:val="24"/>
        </w:rPr>
        <w:t>、</w:t>
      </w:r>
      <w:r>
        <w:rPr>
          <w:rFonts w:hint="eastAsia" w:ascii="宋体" w:hAnsi="宋体" w:eastAsia="宋体" w:cs="宋体"/>
          <w:sz w:val="24"/>
          <w:szCs w:val="24"/>
          <w:lang w:val="en-US" w:eastAsia="zh-CN"/>
        </w:rPr>
        <w:t>仪器仪表定期</w:t>
      </w:r>
      <w:r>
        <w:rPr>
          <w:rFonts w:hint="eastAsia" w:ascii="宋体" w:hAnsi="宋体" w:eastAsia="宋体" w:cs="宋体"/>
          <w:sz w:val="24"/>
          <w:szCs w:val="24"/>
        </w:rPr>
        <w:t>性能检测，以验证检测数据符合</w:t>
      </w:r>
      <w:r>
        <w:rPr>
          <w:rFonts w:hint="eastAsia" w:ascii="宋体" w:hAnsi="宋体" w:eastAsia="宋体" w:cs="宋体"/>
          <w:sz w:val="24"/>
          <w:szCs w:val="24"/>
          <w:lang w:val="en-US" w:eastAsia="zh-CN"/>
        </w:rPr>
        <w:t>现场工作</w:t>
      </w:r>
      <w:r>
        <w:rPr>
          <w:rFonts w:hint="eastAsia" w:ascii="宋体" w:hAnsi="宋体" w:eastAsia="宋体" w:cs="宋体"/>
          <w:sz w:val="24"/>
          <w:szCs w:val="24"/>
        </w:rPr>
        <w:t xml:space="preserve">安全技术要求。 </w:t>
      </w:r>
    </w:p>
    <w:p>
      <w:pPr>
        <w:spacing w:line="360" w:lineRule="auto"/>
        <w:rPr>
          <w:rFonts w:hint="eastAsia" w:ascii="宋体" w:hAnsi="宋体" w:eastAsia="宋体" w:cs="宋体"/>
          <w:sz w:val="24"/>
          <w:szCs w:val="24"/>
        </w:rPr>
      </w:pPr>
      <w:r>
        <w:rPr>
          <w:rFonts w:hint="eastAsia" w:ascii="宋体" w:hAnsi="宋体" w:eastAsia="宋体" w:cs="宋体"/>
          <w:sz w:val="24"/>
          <w:szCs w:val="24"/>
        </w:rPr>
        <w:t>1.3本技术规范要求经招、投标双方确认后，作为合同的附件，与合同正文具有同等的法律效力。</w:t>
      </w:r>
    </w:p>
    <w:p>
      <w:pPr>
        <w:spacing w:line="360" w:lineRule="auto"/>
        <w:rPr>
          <w:rFonts w:hint="eastAsia" w:ascii="宋体" w:hAnsi="宋体" w:eastAsia="宋体" w:cs="宋体"/>
          <w:sz w:val="24"/>
          <w:szCs w:val="24"/>
        </w:rPr>
      </w:pPr>
      <w:r>
        <w:rPr>
          <w:rFonts w:hint="eastAsia" w:ascii="宋体" w:hAnsi="宋体" w:eastAsia="宋体" w:cs="宋体"/>
          <w:sz w:val="24"/>
          <w:szCs w:val="24"/>
        </w:rPr>
        <w:t>1.4</w:t>
      </w:r>
      <w:r>
        <w:rPr>
          <w:rFonts w:hint="eastAsia" w:ascii="宋体" w:hAnsi="宋体" w:eastAsia="宋体" w:cs="宋体"/>
          <w:bCs/>
          <w:sz w:val="24"/>
          <w:szCs w:val="24"/>
        </w:rPr>
        <w:t>本次</w:t>
      </w:r>
      <w:r>
        <w:rPr>
          <w:rFonts w:hint="eastAsia" w:ascii="宋体" w:hAnsi="宋体" w:eastAsia="宋体" w:cs="宋体"/>
          <w:sz w:val="24"/>
          <w:szCs w:val="24"/>
          <w:lang w:val="en-US" w:eastAsia="zh-CN"/>
        </w:rPr>
        <w:t>安全工器具</w:t>
      </w:r>
      <w:r>
        <w:rPr>
          <w:rFonts w:hint="eastAsia" w:ascii="宋体" w:hAnsi="宋体" w:eastAsia="宋体" w:cs="宋体"/>
          <w:sz w:val="24"/>
          <w:szCs w:val="24"/>
        </w:rPr>
        <w:t>、</w:t>
      </w:r>
      <w:r>
        <w:rPr>
          <w:rFonts w:hint="eastAsia" w:ascii="宋体" w:hAnsi="宋体" w:eastAsia="宋体" w:cs="宋体"/>
          <w:sz w:val="24"/>
          <w:szCs w:val="24"/>
          <w:lang w:val="en-US" w:eastAsia="zh-CN"/>
        </w:rPr>
        <w:t>仪器仪表</w:t>
      </w:r>
      <w:r>
        <w:rPr>
          <w:rFonts w:hint="eastAsia" w:ascii="宋体" w:hAnsi="宋体" w:eastAsia="宋体" w:cs="宋体"/>
          <w:bCs/>
          <w:sz w:val="24"/>
          <w:szCs w:val="24"/>
        </w:rPr>
        <w:t>检测试验应由有资质的单位进行。</w:t>
      </w:r>
      <w:r>
        <w:rPr>
          <w:rFonts w:hint="eastAsia" w:ascii="宋体" w:hAnsi="宋体" w:eastAsia="宋体" w:cs="宋体"/>
          <w:sz w:val="24"/>
          <w:szCs w:val="24"/>
        </w:rPr>
        <w:t>检测试验单位与现场业主签署安全协议，并对合同范围内的现场作业安全和数据准确性</w:t>
      </w:r>
      <w:r>
        <w:rPr>
          <w:rFonts w:hint="eastAsia" w:ascii="宋体" w:hAnsi="宋体" w:eastAsia="宋体" w:cs="宋体"/>
          <w:sz w:val="24"/>
          <w:szCs w:val="24"/>
          <w:lang w:val="en-US" w:eastAsia="zh-CN"/>
        </w:rPr>
        <w:t>及检测结果</w:t>
      </w:r>
      <w:r>
        <w:rPr>
          <w:rFonts w:hint="eastAsia" w:ascii="宋体" w:hAnsi="宋体" w:eastAsia="宋体" w:cs="宋体"/>
          <w:sz w:val="24"/>
          <w:szCs w:val="24"/>
        </w:rPr>
        <w:t>负责。检测试验单位接受盐城国丰</w:t>
      </w:r>
      <w:r>
        <w:rPr>
          <w:rFonts w:hint="eastAsia" w:ascii="宋体" w:hAnsi="宋体" w:eastAsia="宋体" w:cs="宋体"/>
          <w:sz w:val="24"/>
          <w:szCs w:val="24"/>
          <w:lang w:val="en-US" w:eastAsia="zh-CN"/>
        </w:rPr>
        <w:t>海上</w:t>
      </w:r>
      <w:r>
        <w:rPr>
          <w:rFonts w:hint="eastAsia" w:ascii="宋体" w:hAnsi="宋体" w:eastAsia="宋体" w:cs="宋体"/>
          <w:sz w:val="24"/>
          <w:szCs w:val="24"/>
        </w:rPr>
        <w:t>风力发电有限公司运维部统一组织管理和监督检查，以及安全、质量、进度、技术等要素的管控。</w:t>
      </w:r>
    </w:p>
    <w:p>
      <w:pPr>
        <w:rPr>
          <w:rFonts w:hint="eastAsia" w:ascii="宋体" w:hAnsi="宋体" w:eastAsia="宋体" w:cs="宋体"/>
          <w:b/>
          <w:bCs/>
          <w:kern w:val="44"/>
          <w:sz w:val="28"/>
          <w:szCs w:val="44"/>
        </w:rPr>
      </w:pPr>
      <w:r>
        <w:rPr>
          <w:rFonts w:hint="eastAsia" w:ascii="宋体" w:hAnsi="宋体" w:eastAsia="宋体" w:cs="宋体"/>
          <w:b/>
          <w:bCs/>
          <w:kern w:val="44"/>
          <w:sz w:val="28"/>
          <w:szCs w:val="44"/>
        </w:rPr>
        <w:t>2、</w:t>
      </w:r>
      <w:r>
        <w:rPr>
          <w:rFonts w:hint="eastAsia" w:ascii="宋体" w:hAnsi="宋体" w:eastAsia="宋体" w:cs="宋体"/>
          <w:b/>
          <w:bCs/>
          <w:kern w:val="44"/>
          <w:sz w:val="28"/>
          <w:szCs w:val="44"/>
          <w:lang w:val="en-US" w:eastAsia="zh-CN"/>
        </w:rPr>
        <w:t>被检测设备描述</w:t>
      </w:r>
      <w:r>
        <w:rPr>
          <w:rFonts w:hint="eastAsia" w:ascii="宋体" w:hAnsi="宋体" w:eastAsia="宋体" w:cs="宋体"/>
          <w:b/>
          <w:bCs/>
          <w:kern w:val="44"/>
          <w:sz w:val="28"/>
          <w:szCs w:val="44"/>
        </w:rPr>
        <w:t>：</w:t>
      </w:r>
    </w:p>
    <w:p>
      <w:pPr>
        <w:spacing w:line="360" w:lineRule="auto"/>
        <w:ind w:firstLine="480" w:firstLineChars="200"/>
        <w:textAlignment w:val="bottom"/>
        <w:rPr>
          <w:rFonts w:hint="eastAsia" w:ascii="宋体" w:hAnsi="宋体" w:eastAsia="宋体" w:cs="宋体"/>
          <w:sz w:val="24"/>
          <w:lang w:val="en-US" w:eastAsia="zh-CN"/>
        </w:rPr>
      </w:pPr>
      <w:bookmarkStart w:id="3" w:name="OLE_LINK9"/>
      <w:bookmarkStart w:id="4" w:name="OLE_LINK10"/>
      <w:bookmarkStart w:id="5" w:name="OLE_LINK11"/>
      <w:bookmarkStart w:id="6" w:name="OLE_LINK15"/>
      <w:r>
        <w:rPr>
          <w:rFonts w:hint="eastAsia" w:ascii="宋体" w:hAnsi="宋体" w:eastAsia="宋体" w:cs="宋体"/>
          <w:sz w:val="24"/>
          <w:lang w:val="en-US" w:eastAsia="zh-CN"/>
        </w:rPr>
        <w:t>1、</w:t>
      </w:r>
      <w:r>
        <w:rPr>
          <w:rFonts w:hint="eastAsia" w:ascii="宋体" w:hAnsi="宋体" w:eastAsia="宋体" w:cs="宋体"/>
          <w:sz w:val="24"/>
          <w:szCs w:val="24"/>
        </w:rPr>
        <w:t>盐城国丰风力发电有限公司</w:t>
      </w:r>
      <w:r>
        <w:rPr>
          <w:rFonts w:hint="eastAsia" w:ascii="宋体" w:hAnsi="宋体" w:eastAsia="宋体" w:cs="宋体"/>
          <w:sz w:val="24"/>
          <w:lang w:val="en-US" w:eastAsia="zh-CN"/>
        </w:rPr>
        <w:t>安全工器具主要有10KV、35KV绝缘手套和绝缘靴；各10KV、35KV、220KV接地线绝缘操作杆；10KV、35KV、220KV验电器；以及绝缘梯、绝缘围栏等。详细检测数量见附表。</w:t>
      </w:r>
    </w:p>
    <w:p>
      <w:pPr>
        <w:numPr>
          <w:ilvl w:val="0"/>
          <w:numId w:val="0"/>
        </w:numPr>
        <w:spacing w:line="360" w:lineRule="auto"/>
        <w:ind w:leftChars="0" w:firstLine="480" w:firstLineChars="200"/>
        <w:rPr>
          <w:rFonts w:hint="eastAsia" w:ascii="宋体" w:hAnsi="宋体" w:eastAsia="宋体" w:cs="宋体"/>
          <w:color w:val="000000"/>
          <w:sz w:val="24"/>
          <w:lang w:val="en-US" w:eastAsia="zh-CN"/>
        </w:rPr>
      </w:pPr>
      <w:r>
        <w:rPr>
          <w:rFonts w:hint="eastAsia" w:ascii="宋体" w:hAnsi="宋体" w:eastAsia="宋体" w:cs="宋体"/>
          <w:color w:val="000000"/>
          <w:sz w:val="24"/>
          <w:lang w:val="en-US" w:eastAsia="zh-CN"/>
        </w:rPr>
        <w:t>2、此次</w:t>
      </w:r>
      <w:r>
        <w:rPr>
          <w:rFonts w:hint="eastAsia" w:ascii="宋体" w:hAnsi="宋体" w:eastAsia="宋体" w:cs="宋体"/>
          <w:sz w:val="24"/>
          <w:szCs w:val="24"/>
        </w:rPr>
        <w:t>盐城国丰风力发电有限公司</w:t>
      </w:r>
      <w:r>
        <w:rPr>
          <w:rFonts w:hint="eastAsia" w:ascii="宋体" w:hAnsi="宋体" w:eastAsia="宋体" w:cs="宋体"/>
          <w:sz w:val="24"/>
          <w:szCs w:val="24"/>
          <w:lang w:val="en-US" w:eastAsia="zh-CN"/>
        </w:rPr>
        <w:t>需要</w:t>
      </w:r>
      <w:r>
        <w:rPr>
          <w:rFonts w:hint="eastAsia" w:ascii="宋体" w:hAnsi="宋体" w:eastAsia="宋体" w:cs="宋体"/>
          <w:color w:val="000000"/>
          <w:sz w:val="24"/>
          <w:lang w:val="en-US" w:eastAsia="zh-CN"/>
        </w:rPr>
        <w:t>测量仪器、仪表计种类及型号见下表：</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4"/>
        <w:gridCol w:w="1367"/>
        <w:gridCol w:w="2041"/>
        <w:gridCol w:w="1269"/>
        <w:gridCol w:w="10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4" w:type="dxa"/>
          </w:tcPr>
          <w:p>
            <w:pPr>
              <w:numPr>
                <w:ilvl w:val="0"/>
                <w:numId w:val="0"/>
              </w:numPr>
              <w:spacing w:line="360" w:lineRule="auto"/>
              <w:jc w:val="center"/>
              <w:rPr>
                <w:rFonts w:hint="eastAsia" w:ascii="宋体" w:hAnsi="宋体" w:eastAsia="宋体" w:cs="宋体"/>
                <w:color w:val="000000"/>
                <w:sz w:val="24"/>
                <w:vertAlign w:val="baseline"/>
                <w:lang w:val="en-US" w:eastAsia="zh-CN"/>
              </w:rPr>
            </w:pPr>
            <w:r>
              <w:rPr>
                <w:rFonts w:hint="eastAsia" w:ascii="宋体" w:hAnsi="宋体" w:eastAsia="宋体" w:cs="宋体"/>
                <w:color w:val="000000"/>
                <w:sz w:val="24"/>
                <w:vertAlign w:val="baseline"/>
                <w:lang w:val="en-US" w:eastAsia="zh-CN"/>
              </w:rPr>
              <w:t>表计类型</w:t>
            </w:r>
          </w:p>
        </w:tc>
        <w:tc>
          <w:tcPr>
            <w:tcW w:w="1367" w:type="dxa"/>
          </w:tcPr>
          <w:p>
            <w:pPr>
              <w:numPr>
                <w:ilvl w:val="0"/>
                <w:numId w:val="0"/>
              </w:numPr>
              <w:spacing w:line="360" w:lineRule="auto"/>
              <w:jc w:val="center"/>
              <w:rPr>
                <w:rFonts w:hint="eastAsia" w:ascii="宋体" w:hAnsi="宋体" w:eastAsia="宋体" w:cs="宋体"/>
                <w:color w:val="000000"/>
                <w:sz w:val="24"/>
                <w:vertAlign w:val="baseline"/>
                <w:lang w:val="en-US" w:eastAsia="zh-CN"/>
              </w:rPr>
            </w:pPr>
            <w:r>
              <w:rPr>
                <w:rFonts w:hint="eastAsia" w:ascii="宋体" w:hAnsi="宋体" w:eastAsia="宋体" w:cs="宋体"/>
                <w:color w:val="000000"/>
                <w:sz w:val="24"/>
                <w:vertAlign w:val="baseline"/>
                <w:lang w:val="en-US" w:eastAsia="zh-CN"/>
              </w:rPr>
              <w:t>品牌</w:t>
            </w:r>
          </w:p>
        </w:tc>
        <w:tc>
          <w:tcPr>
            <w:tcW w:w="2041" w:type="dxa"/>
          </w:tcPr>
          <w:p>
            <w:pPr>
              <w:numPr>
                <w:ilvl w:val="0"/>
                <w:numId w:val="0"/>
              </w:numPr>
              <w:spacing w:line="360" w:lineRule="auto"/>
              <w:jc w:val="center"/>
              <w:rPr>
                <w:rFonts w:hint="eastAsia" w:ascii="宋体" w:hAnsi="宋体" w:eastAsia="宋体" w:cs="宋体"/>
                <w:color w:val="000000"/>
                <w:sz w:val="24"/>
                <w:vertAlign w:val="baseline"/>
                <w:lang w:val="en-US" w:eastAsia="zh-CN"/>
              </w:rPr>
            </w:pPr>
            <w:r>
              <w:rPr>
                <w:rFonts w:hint="eastAsia" w:ascii="宋体" w:hAnsi="宋体" w:eastAsia="宋体" w:cs="宋体"/>
                <w:color w:val="000000"/>
                <w:sz w:val="24"/>
                <w:vertAlign w:val="baseline"/>
                <w:lang w:val="en-US" w:eastAsia="zh-CN"/>
              </w:rPr>
              <w:t>型号</w:t>
            </w:r>
          </w:p>
        </w:tc>
        <w:tc>
          <w:tcPr>
            <w:tcW w:w="1269" w:type="dxa"/>
          </w:tcPr>
          <w:p>
            <w:pPr>
              <w:numPr>
                <w:ilvl w:val="0"/>
                <w:numId w:val="0"/>
              </w:numPr>
              <w:spacing w:line="360" w:lineRule="auto"/>
              <w:jc w:val="center"/>
              <w:rPr>
                <w:rFonts w:hint="eastAsia" w:ascii="宋体" w:hAnsi="宋体" w:eastAsia="宋体" w:cs="宋体"/>
                <w:color w:val="000000"/>
                <w:sz w:val="24"/>
                <w:vertAlign w:val="baseline"/>
                <w:lang w:val="en-US" w:eastAsia="zh-CN"/>
              </w:rPr>
            </w:pPr>
            <w:r>
              <w:rPr>
                <w:rFonts w:hint="eastAsia" w:ascii="宋体" w:hAnsi="宋体" w:eastAsia="宋体" w:cs="宋体"/>
                <w:color w:val="000000"/>
                <w:sz w:val="24"/>
                <w:vertAlign w:val="baseline"/>
                <w:lang w:val="en-US" w:eastAsia="zh-CN"/>
              </w:rPr>
              <w:t>数量</w:t>
            </w:r>
          </w:p>
        </w:tc>
        <w:tc>
          <w:tcPr>
            <w:tcW w:w="1038" w:type="dxa"/>
          </w:tcPr>
          <w:p>
            <w:pPr>
              <w:numPr>
                <w:ilvl w:val="0"/>
                <w:numId w:val="0"/>
              </w:numPr>
              <w:spacing w:line="360" w:lineRule="auto"/>
              <w:jc w:val="center"/>
              <w:rPr>
                <w:rFonts w:hint="eastAsia" w:ascii="宋体" w:hAnsi="宋体" w:eastAsia="宋体" w:cs="宋体"/>
                <w:color w:val="000000"/>
                <w:sz w:val="24"/>
                <w:vertAlign w:val="baseline"/>
                <w:lang w:val="en-US" w:eastAsia="zh-CN"/>
              </w:rPr>
            </w:pPr>
            <w:r>
              <w:rPr>
                <w:rFonts w:hint="eastAsia" w:ascii="宋体" w:hAnsi="宋体" w:eastAsia="宋体" w:cs="宋体"/>
                <w:color w:val="000000"/>
                <w:sz w:val="24"/>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4" w:type="dxa"/>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万用表</w:t>
            </w:r>
          </w:p>
        </w:tc>
        <w:tc>
          <w:tcPr>
            <w:tcW w:w="1367" w:type="dxa"/>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福禄克</w:t>
            </w:r>
          </w:p>
        </w:tc>
        <w:tc>
          <w:tcPr>
            <w:tcW w:w="2041" w:type="dxa"/>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F17B+</w:t>
            </w:r>
          </w:p>
        </w:tc>
        <w:tc>
          <w:tcPr>
            <w:tcW w:w="1269" w:type="dxa"/>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6</w:t>
            </w:r>
          </w:p>
        </w:tc>
        <w:tc>
          <w:tcPr>
            <w:tcW w:w="1038" w:type="dxa"/>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4" w:type="dxa"/>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电子兆欧表</w:t>
            </w:r>
          </w:p>
        </w:tc>
        <w:tc>
          <w:tcPr>
            <w:tcW w:w="1367" w:type="dxa"/>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克列茨</w:t>
            </w:r>
          </w:p>
        </w:tc>
        <w:tc>
          <w:tcPr>
            <w:tcW w:w="2041" w:type="dxa"/>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KEW3125A</w:t>
            </w:r>
          </w:p>
        </w:tc>
        <w:tc>
          <w:tcPr>
            <w:tcW w:w="1269" w:type="dxa"/>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3</w:t>
            </w:r>
          </w:p>
        </w:tc>
        <w:tc>
          <w:tcPr>
            <w:tcW w:w="1038" w:type="dxa"/>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4" w:type="dxa"/>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钳形表</w:t>
            </w:r>
          </w:p>
        </w:tc>
        <w:tc>
          <w:tcPr>
            <w:tcW w:w="1367" w:type="dxa"/>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福禄克</w:t>
            </w:r>
          </w:p>
        </w:tc>
        <w:tc>
          <w:tcPr>
            <w:tcW w:w="2041" w:type="dxa"/>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F317</w:t>
            </w:r>
          </w:p>
        </w:tc>
        <w:tc>
          <w:tcPr>
            <w:tcW w:w="1269" w:type="dxa"/>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6</w:t>
            </w:r>
          </w:p>
        </w:tc>
        <w:tc>
          <w:tcPr>
            <w:tcW w:w="1038" w:type="dxa"/>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4" w:type="dxa"/>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无线高压核相仪</w:t>
            </w:r>
          </w:p>
        </w:tc>
        <w:tc>
          <w:tcPr>
            <w:tcW w:w="1367" w:type="dxa"/>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优利德</w:t>
            </w:r>
          </w:p>
        </w:tc>
        <w:tc>
          <w:tcPr>
            <w:tcW w:w="2041" w:type="dxa"/>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UT269A</w:t>
            </w:r>
          </w:p>
        </w:tc>
        <w:tc>
          <w:tcPr>
            <w:tcW w:w="1269" w:type="dxa"/>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1</w:t>
            </w:r>
          </w:p>
        </w:tc>
        <w:tc>
          <w:tcPr>
            <w:tcW w:w="1038" w:type="dxa"/>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4" w:type="dxa"/>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红外测温枪</w:t>
            </w:r>
          </w:p>
        </w:tc>
        <w:tc>
          <w:tcPr>
            <w:tcW w:w="1367" w:type="dxa"/>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福禄克</w:t>
            </w:r>
          </w:p>
        </w:tc>
        <w:tc>
          <w:tcPr>
            <w:tcW w:w="2041" w:type="dxa"/>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F62 MAX+</w:t>
            </w:r>
          </w:p>
        </w:tc>
        <w:tc>
          <w:tcPr>
            <w:tcW w:w="1269" w:type="dxa"/>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6</w:t>
            </w:r>
          </w:p>
        </w:tc>
        <w:tc>
          <w:tcPr>
            <w:tcW w:w="1038" w:type="dxa"/>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4" w:type="dxa"/>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手摇兆欧表</w:t>
            </w:r>
          </w:p>
        </w:tc>
        <w:tc>
          <w:tcPr>
            <w:tcW w:w="1367" w:type="dxa"/>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南京祥瑞德</w:t>
            </w:r>
          </w:p>
        </w:tc>
        <w:tc>
          <w:tcPr>
            <w:tcW w:w="2041" w:type="dxa"/>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ZC11D-10/2500V</w:t>
            </w:r>
          </w:p>
        </w:tc>
        <w:tc>
          <w:tcPr>
            <w:tcW w:w="1269" w:type="dxa"/>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5</w:t>
            </w:r>
          </w:p>
        </w:tc>
        <w:tc>
          <w:tcPr>
            <w:tcW w:w="1038" w:type="dxa"/>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4" w:type="dxa"/>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相序表</w:t>
            </w:r>
          </w:p>
        </w:tc>
        <w:tc>
          <w:tcPr>
            <w:tcW w:w="1367" w:type="dxa"/>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优利德</w:t>
            </w:r>
          </w:p>
        </w:tc>
        <w:tc>
          <w:tcPr>
            <w:tcW w:w="2041" w:type="dxa"/>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UT261B</w:t>
            </w:r>
          </w:p>
        </w:tc>
        <w:tc>
          <w:tcPr>
            <w:tcW w:w="1269" w:type="dxa"/>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2</w:t>
            </w:r>
          </w:p>
        </w:tc>
        <w:tc>
          <w:tcPr>
            <w:tcW w:w="1038" w:type="dxa"/>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sz w:val="20"/>
                <w:szCs w:val="20"/>
                <w:lang w:val="en-US" w:eastAsia="zh-CN"/>
              </w:rPr>
            </w:pPr>
          </w:p>
        </w:tc>
      </w:tr>
      <w:bookmarkEnd w:id="3"/>
      <w:bookmarkEnd w:id="4"/>
      <w:bookmarkEnd w:id="5"/>
      <w:bookmarkEnd w:id="6"/>
    </w:tbl>
    <w:p>
      <w:pPr>
        <w:spacing w:line="360" w:lineRule="auto"/>
        <w:rPr>
          <w:rFonts w:hint="eastAsia" w:ascii="宋体" w:hAnsi="宋体" w:eastAsia="宋体" w:cs="宋体"/>
          <w:b/>
          <w:bCs/>
          <w:kern w:val="44"/>
          <w:sz w:val="28"/>
          <w:szCs w:val="44"/>
        </w:rPr>
      </w:pPr>
      <w:r>
        <w:rPr>
          <w:rFonts w:hint="eastAsia" w:ascii="宋体" w:hAnsi="宋体" w:eastAsia="宋体" w:cs="宋体"/>
          <w:b/>
          <w:bCs/>
          <w:kern w:val="44"/>
          <w:sz w:val="28"/>
          <w:szCs w:val="44"/>
        </w:rPr>
        <w:t>3、被检测设备技术要求：</w:t>
      </w:r>
    </w:p>
    <w:p>
      <w:pPr>
        <w:numPr>
          <w:ilvl w:val="0"/>
          <w:numId w:val="0"/>
        </w:numPr>
        <w:spacing w:line="360" w:lineRule="auto"/>
        <w:rPr>
          <w:rFonts w:hint="eastAsia" w:ascii="宋体" w:hAnsi="宋体" w:eastAsia="宋体" w:cs="宋体"/>
          <w:color w:val="000000"/>
          <w:sz w:val="24"/>
        </w:rPr>
      </w:pPr>
      <w:r>
        <w:rPr>
          <w:rFonts w:hint="eastAsia" w:ascii="宋体" w:hAnsi="宋体" w:eastAsia="宋体" w:cs="宋体"/>
          <w:color w:val="000000"/>
          <w:sz w:val="24"/>
          <w:lang w:val="en-US" w:eastAsia="zh-CN"/>
        </w:rPr>
        <w:t>1、安全工器具检测技术要求</w:t>
      </w:r>
      <w:r>
        <w:rPr>
          <w:rFonts w:hint="eastAsia" w:ascii="宋体" w:hAnsi="宋体" w:eastAsia="宋体" w:cs="宋体"/>
          <w:color w:val="000000"/>
          <w:sz w:val="24"/>
        </w:rPr>
        <w:t>如下：</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1"/>
        <w:gridCol w:w="1090"/>
        <w:gridCol w:w="1127"/>
        <w:gridCol w:w="1116"/>
        <w:gridCol w:w="737"/>
        <w:gridCol w:w="1225"/>
        <w:gridCol w:w="700"/>
        <w:gridCol w:w="21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jc w:val="center"/>
        </w:trPr>
        <w:tc>
          <w:tcPr>
            <w:tcW w:w="411"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sz w:val="20"/>
                <w:szCs w:val="20"/>
                <w:vertAlign w:val="baseline"/>
              </w:rPr>
            </w:pPr>
            <w:r>
              <w:rPr>
                <w:rFonts w:hint="eastAsia" w:ascii="宋体" w:hAnsi="宋体" w:eastAsia="宋体" w:cs="宋体"/>
                <w:color w:val="000000"/>
                <w:sz w:val="20"/>
                <w:szCs w:val="20"/>
              </w:rPr>
              <w:t>序号</w:t>
            </w:r>
          </w:p>
        </w:tc>
        <w:tc>
          <w:tcPr>
            <w:tcW w:w="109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sz w:val="20"/>
                <w:szCs w:val="20"/>
                <w:vertAlign w:val="baseline"/>
              </w:rPr>
            </w:pPr>
            <w:r>
              <w:rPr>
                <w:rFonts w:hint="eastAsia" w:ascii="宋体" w:hAnsi="宋体" w:eastAsia="宋体" w:cs="宋体"/>
                <w:color w:val="000000"/>
                <w:sz w:val="20"/>
                <w:szCs w:val="20"/>
              </w:rPr>
              <w:t>名称</w:t>
            </w:r>
          </w:p>
        </w:tc>
        <w:tc>
          <w:tcPr>
            <w:tcW w:w="1127"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sz w:val="20"/>
                <w:szCs w:val="20"/>
              </w:rPr>
            </w:pPr>
            <w:r>
              <w:rPr>
                <w:rFonts w:hint="eastAsia" w:ascii="宋体" w:hAnsi="宋体" w:eastAsia="宋体" w:cs="宋体"/>
                <w:color w:val="000000"/>
                <w:sz w:val="20"/>
                <w:szCs w:val="20"/>
              </w:rPr>
              <w:t>电压等级(kV)</w:t>
            </w:r>
          </w:p>
        </w:tc>
        <w:tc>
          <w:tcPr>
            <w:tcW w:w="1116"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sz w:val="20"/>
                <w:szCs w:val="20"/>
              </w:rPr>
            </w:pPr>
            <w:r>
              <w:rPr>
                <w:rFonts w:hint="eastAsia" w:ascii="宋体" w:hAnsi="宋体" w:eastAsia="宋体" w:cs="宋体"/>
                <w:color w:val="000000"/>
                <w:sz w:val="20"/>
                <w:szCs w:val="20"/>
              </w:rPr>
              <w:t>试验电压(kV)</w:t>
            </w:r>
          </w:p>
        </w:tc>
        <w:tc>
          <w:tcPr>
            <w:tcW w:w="737"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sz w:val="20"/>
                <w:szCs w:val="20"/>
              </w:rPr>
            </w:pPr>
            <w:r>
              <w:rPr>
                <w:rFonts w:hint="eastAsia" w:ascii="宋体" w:hAnsi="宋体" w:eastAsia="宋体" w:cs="宋体"/>
                <w:color w:val="000000"/>
                <w:sz w:val="20"/>
                <w:szCs w:val="20"/>
              </w:rPr>
              <w:t>时间(min)</w:t>
            </w:r>
          </w:p>
        </w:tc>
        <w:tc>
          <w:tcPr>
            <w:tcW w:w="122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sz w:val="20"/>
                <w:szCs w:val="20"/>
              </w:rPr>
            </w:pPr>
            <w:r>
              <w:rPr>
                <w:rFonts w:hint="eastAsia" w:ascii="宋体" w:hAnsi="宋体" w:eastAsia="宋体" w:cs="宋体"/>
                <w:color w:val="000000"/>
                <w:sz w:val="20"/>
                <w:szCs w:val="20"/>
              </w:rPr>
              <w:t>引用标准</w:t>
            </w:r>
          </w:p>
        </w:tc>
        <w:tc>
          <w:tcPr>
            <w:tcW w:w="70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sz w:val="20"/>
                <w:szCs w:val="20"/>
              </w:rPr>
            </w:pPr>
            <w:r>
              <w:rPr>
                <w:rFonts w:hint="eastAsia" w:ascii="宋体" w:hAnsi="宋体" w:eastAsia="宋体" w:cs="宋体"/>
                <w:color w:val="000000"/>
                <w:sz w:val="20"/>
                <w:szCs w:val="20"/>
              </w:rPr>
              <w:t>试验周期</w:t>
            </w:r>
          </w:p>
        </w:tc>
        <w:tc>
          <w:tcPr>
            <w:tcW w:w="2116"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sz w:val="20"/>
                <w:szCs w:val="20"/>
              </w:rPr>
            </w:pPr>
            <w:r>
              <w:rPr>
                <w:rFonts w:hint="eastAsia" w:ascii="宋体" w:hAnsi="宋体" w:eastAsia="宋体" w:cs="宋体"/>
                <w:color w:val="00000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 w:type="dxa"/>
            <w:vAlign w:val="center"/>
          </w:tcPr>
          <w:p>
            <w:pPr>
              <w:pStyle w:val="8"/>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after="280" w:line="320" w:lineRule="exact"/>
              <w:textAlignment w:val="auto"/>
              <w:rPr>
                <w:rFonts w:hint="eastAsia" w:ascii="宋体" w:hAnsi="宋体" w:eastAsia="宋体" w:cs="宋体"/>
                <w:color w:val="000000"/>
                <w:sz w:val="20"/>
                <w:szCs w:val="20"/>
                <w:vertAlign w:val="baseline"/>
              </w:rPr>
            </w:pPr>
            <w:r>
              <w:rPr>
                <w:rFonts w:hint="eastAsia" w:ascii="宋体" w:hAnsi="宋体" w:eastAsia="宋体" w:cs="宋体"/>
                <w:color w:val="000000"/>
                <w:sz w:val="20"/>
                <w:szCs w:val="20"/>
              </w:rPr>
              <w:t>1</w:t>
            </w:r>
          </w:p>
        </w:tc>
        <w:tc>
          <w:tcPr>
            <w:tcW w:w="109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0"/>
                <w:szCs w:val="20"/>
              </w:rPr>
            </w:pPr>
            <w:r>
              <w:rPr>
                <w:rFonts w:hint="eastAsia" w:ascii="宋体" w:hAnsi="宋体" w:eastAsia="宋体" w:cs="宋体"/>
                <w:color w:val="000000"/>
                <w:sz w:val="20"/>
                <w:szCs w:val="20"/>
              </w:rPr>
              <w:t>绝缘棒、带电作业绝缘工具</w:t>
            </w:r>
          </w:p>
        </w:tc>
        <w:tc>
          <w:tcPr>
            <w:tcW w:w="1127"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0"/>
                <w:szCs w:val="20"/>
              </w:rPr>
            </w:pPr>
            <w:r>
              <w:rPr>
                <w:rFonts w:hint="eastAsia" w:ascii="宋体" w:hAnsi="宋体" w:eastAsia="宋体" w:cs="宋体"/>
                <w:color w:val="000000"/>
                <w:sz w:val="20"/>
                <w:szCs w:val="20"/>
              </w:rPr>
              <w:t>10/35/220</w:t>
            </w:r>
          </w:p>
        </w:tc>
        <w:tc>
          <w:tcPr>
            <w:tcW w:w="1116"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0"/>
                <w:szCs w:val="20"/>
              </w:rPr>
            </w:pPr>
            <w:r>
              <w:rPr>
                <w:rFonts w:hint="eastAsia" w:ascii="宋体" w:hAnsi="宋体" w:eastAsia="宋体" w:cs="宋体"/>
                <w:color w:val="000000"/>
                <w:sz w:val="20"/>
                <w:szCs w:val="20"/>
              </w:rPr>
              <w:t>45/95/440</w:t>
            </w:r>
          </w:p>
        </w:tc>
        <w:tc>
          <w:tcPr>
            <w:tcW w:w="737"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0"/>
                <w:szCs w:val="20"/>
              </w:rPr>
            </w:pPr>
            <w:r>
              <w:rPr>
                <w:rFonts w:hint="eastAsia" w:ascii="宋体" w:hAnsi="宋体" w:eastAsia="宋体" w:cs="宋体"/>
                <w:color w:val="000000"/>
                <w:sz w:val="20"/>
                <w:szCs w:val="20"/>
              </w:rPr>
              <w:t>1</w:t>
            </w:r>
          </w:p>
        </w:tc>
        <w:tc>
          <w:tcPr>
            <w:tcW w:w="122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0"/>
                <w:szCs w:val="20"/>
              </w:rPr>
            </w:pPr>
            <w:r>
              <w:rPr>
                <w:rFonts w:hint="eastAsia" w:ascii="宋体" w:hAnsi="宋体" w:eastAsia="宋体" w:cs="宋体"/>
                <w:color w:val="000000"/>
                <w:sz w:val="20"/>
                <w:szCs w:val="20"/>
              </w:rPr>
              <w:t>国家电网安监{2005}83号(电力安全工作规程)</w:t>
            </w:r>
          </w:p>
        </w:tc>
        <w:tc>
          <w:tcPr>
            <w:tcW w:w="70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0"/>
                <w:szCs w:val="20"/>
              </w:rPr>
            </w:pPr>
            <w:r>
              <w:rPr>
                <w:rFonts w:hint="eastAsia" w:ascii="宋体" w:hAnsi="宋体" w:eastAsia="宋体" w:cs="宋体"/>
                <w:color w:val="000000"/>
                <w:sz w:val="20"/>
                <w:szCs w:val="20"/>
              </w:rPr>
              <w:t>1年</w:t>
            </w:r>
          </w:p>
        </w:tc>
        <w:tc>
          <w:tcPr>
            <w:tcW w:w="2116"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0"/>
                <w:szCs w:val="20"/>
              </w:rPr>
            </w:pPr>
            <w:r>
              <w:rPr>
                <w:rFonts w:hint="eastAsia" w:ascii="宋体" w:hAnsi="宋体" w:eastAsia="宋体" w:cs="宋体"/>
                <w:color w:val="000000"/>
                <w:sz w:val="20"/>
                <w:szCs w:val="20"/>
              </w:rPr>
              <w:t>1、操作杆试验长度：0.7/0.9/2.1</w:t>
            </w:r>
          </w:p>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0"/>
                <w:szCs w:val="20"/>
              </w:rPr>
            </w:pPr>
            <w:r>
              <w:rPr>
                <w:rFonts w:hint="eastAsia" w:ascii="宋体" w:hAnsi="宋体" w:eastAsia="宋体" w:cs="宋体"/>
                <w:color w:val="000000"/>
                <w:sz w:val="20"/>
                <w:szCs w:val="20"/>
              </w:rPr>
              <w:t>2、绝缘工具绝缘杆试验长度：0.4/0.6/1.8</w:t>
            </w:r>
          </w:p>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0"/>
                <w:szCs w:val="20"/>
              </w:rPr>
            </w:pPr>
            <w:r>
              <w:rPr>
                <w:rFonts w:hint="eastAsia" w:ascii="宋体" w:hAnsi="宋体" w:eastAsia="宋体" w:cs="宋体"/>
                <w:color w:val="000000"/>
                <w:sz w:val="20"/>
                <w:szCs w:val="20"/>
              </w:rPr>
              <w:t>3、试验长度从端部金属部件往下的长度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sz w:val="20"/>
                <w:szCs w:val="20"/>
                <w:lang w:eastAsia="zh-CN"/>
              </w:rPr>
            </w:pPr>
            <w:r>
              <w:rPr>
                <w:rFonts w:hint="eastAsia" w:ascii="宋体" w:hAnsi="宋体" w:eastAsia="宋体" w:cs="宋体"/>
                <w:color w:val="000000"/>
                <w:sz w:val="20"/>
                <w:szCs w:val="20"/>
                <w:lang w:val="en-US" w:eastAsia="zh-CN"/>
              </w:rPr>
              <w:t>2</w:t>
            </w:r>
          </w:p>
        </w:tc>
        <w:tc>
          <w:tcPr>
            <w:tcW w:w="109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0"/>
                <w:szCs w:val="20"/>
              </w:rPr>
            </w:pPr>
            <w:r>
              <w:rPr>
                <w:rFonts w:hint="eastAsia" w:ascii="宋体" w:hAnsi="宋体" w:eastAsia="宋体" w:cs="宋体"/>
                <w:color w:val="000000"/>
                <w:sz w:val="20"/>
                <w:szCs w:val="20"/>
              </w:rPr>
              <w:t>验电器</w:t>
            </w:r>
          </w:p>
        </w:tc>
        <w:tc>
          <w:tcPr>
            <w:tcW w:w="1127"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0"/>
                <w:szCs w:val="20"/>
              </w:rPr>
            </w:pPr>
            <w:r>
              <w:rPr>
                <w:rFonts w:hint="eastAsia" w:ascii="宋体" w:hAnsi="宋体" w:eastAsia="宋体" w:cs="宋体"/>
                <w:color w:val="000000"/>
                <w:sz w:val="20"/>
                <w:szCs w:val="20"/>
                <w:lang w:val="en-US" w:eastAsia="zh-CN"/>
              </w:rPr>
              <w:t>低压</w:t>
            </w:r>
            <w:r>
              <w:rPr>
                <w:rFonts w:hint="eastAsia" w:ascii="宋体" w:hAnsi="宋体" w:eastAsia="宋体" w:cs="宋体"/>
                <w:color w:val="000000"/>
                <w:sz w:val="20"/>
                <w:szCs w:val="20"/>
              </w:rPr>
              <w:t>/10/35/220</w:t>
            </w:r>
          </w:p>
        </w:tc>
        <w:tc>
          <w:tcPr>
            <w:tcW w:w="1116"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0"/>
                <w:szCs w:val="20"/>
              </w:rPr>
            </w:pPr>
            <w:r>
              <w:rPr>
                <w:rFonts w:hint="eastAsia" w:ascii="宋体" w:hAnsi="宋体" w:eastAsia="宋体" w:cs="宋体"/>
                <w:color w:val="000000"/>
                <w:sz w:val="20"/>
                <w:szCs w:val="20"/>
              </w:rPr>
              <w:t>4/45/95/440</w:t>
            </w:r>
          </w:p>
        </w:tc>
        <w:tc>
          <w:tcPr>
            <w:tcW w:w="737"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0"/>
                <w:szCs w:val="20"/>
              </w:rPr>
            </w:pPr>
            <w:r>
              <w:rPr>
                <w:rFonts w:hint="eastAsia" w:ascii="宋体" w:hAnsi="宋体" w:eastAsia="宋体" w:cs="宋体"/>
                <w:color w:val="000000"/>
                <w:sz w:val="20"/>
                <w:szCs w:val="20"/>
              </w:rPr>
              <w:t>1</w:t>
            </w:r>
          </w:p>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0"/>
                <w:szCs w:val="20"/>
              </w:rPr>
            </w:pPr>
          </w:p>
        </w:tc>
        <w:tc>
          <w:tcPr>
            <w:tcW w:w="122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0"/>
                <w:szCs w:val="20"/>
              </w:rPr>
            </w:pPr>
            <w:r>
              <w:rPr>
                <w:rFonts w:hint="eastAsia" w:ascii="宋体" w:hAnsi="宋体" w:eastAsia="宋体" w:cs="宋体"/>
                <w:color w:val="000000"/>
                <w:sz w:val="20"/>
                <w:szCs w:val="20"/>
              </w:rPr>
              <w:t>国家电网安监{2005}83号(电力安全工作规程)</w:t>
            </w:r>
          </w:p>
        </w:tc>
        <w:tc>
          <w:tcPr>
            <w:tcW w:w="70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0"/>
                <w:szCs w:val="20"/>
              </w:rPr>
            </w:pPr>
            <w:r>
              <w:rPr>
                <w:rFonts w:hint="eastAsia" w:ascii="宋体" w:hAnsi="宋体" w:eastAsia="宋体" w:cs="宋体"/>
                <w:color w:val="000000"/>
                <w:sz w:val="20"/>
                <w:szCs w:val="20"/>
              </w:rPr>
              <w:t>1年</w:t>
            </w:r>
          </w:p>
        </w:tc>
        <w:tc>
          <w:tcPr>
            <w:tcW w:w="2116"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0"/>
                <w:szCs w:val="20"/>
              </w:rPr>
            </w:pPr>
            <w:r>
              <w:rPr>
                <w:rFonts w:hint="eastAsia" w:ascii="宋体" w:hAnsi="宋体" w:eastAsia="宋体" w:cs="宋体"/>
                <w:color w:val="000000"/>
                <w:sz w:val="20"/>
                <w:szCs w:val="20"/>
              </w:rPr>
              <w:t>1、10～500 kV验电器起动电压在15%～40%额定电压间</w:t>
            </w:r>
          </w:p>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0"/>
                <w:szCs w:val="20"/>
              </w:rPr>
            </w:pPr>
            <w:r>
              <w:rPr>
                <w:rFonts w:hint="eastAsia" w:ascii="宋体" w:hAnsi="宋体" w:eastAsia="宋体" w:cs="宋体"/>
                <w:color w:val="000000"/>
                <w:sz w:val="20"/>
                <w:szCs w:val="20"/>
              </w:rPr>
              <w:t>2、低压验电器不高于25%额定电压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3</w:t>
            </w:r>
          </w:p>
        </w:tc>
        <w:tc>
          <w:tcPr>
            <w:tcW w:w="109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0"/>
                <w:szCs w:val="20"/>
              </w:rPr>
            </w:pPr>
            <w:r>
              <w:rPr>
                <w:rFonts w:hint="eastAsia" w:ascii="宋体" w:hAnsi="宋体" w:eastAsia="宋体" w:cs="宋体"/>
                <w:color w:val="000000"/>
                <w:sz w:val="20"/>
                <w:szCs w:val="20"/>
              </w:rPr>
              <w:t>绝缘</w:t>
            </w:r>
          </w:p>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rPr>
              <w:t>手套</w:t>
            </w:r>
          </w:p>
        </w:tc>
        <w:tc>
          <w:tcPr>
            <w:tcW w:w="1127"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rPr>
              <w:t>低压/高压/带电作业用</w:t>
            </w:r>
          </w:p>
        </w:tc>
        <w:tc>
          <w:tcPr>
            <w:tcW w:w="1116"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rPr>
              <w:t>2.5/8/20</w:t>
            </w:r>
          </w:p>
        </w:tc>
        <w:tc>
          <w:tcPr>
            <w:tcW w:w="737"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rPr>
              <w:t>1</w:t>
            </w:r>
          </w:p>
        </w:tc>
        <w:tc>
          <w:tcPr>
            <w:tcW w:w="122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0"/>
                <w:szCs w:val="20"/>
              </w:rPr>
            </w:pPr>
            <w:r>
              <w:rPr>
                <w:rFonts w:hint="eastAsia" w:ascii="宋体" w:hAnsi="宋体" w:eastAsia="宋体" w:cs="宋体"/>
                <w:color w:val="000000"/>
                <w:sz w:val="20"/>
                <w:szCs w:val="20"/>
              </w:rPr>
              <w:t>国家电网安监{2005}83号(电力安全工作规程)</w:t>
            </w:r>
          </w:p>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0"/>
                <w:szCs w:val="20"/>
              </w:rPr>
            </w:pPr>
            <w:r>
              <w:rPr>
                <w:rFonts w:hint="eastAsia" w:ascii="宋体" w:hAnsi="宋体" w:eastAsia="宋体" w:cs="宋体"/>
                <w:color w:val="000000"/>
                <w:sz w:val="20"/>
                <w:szCs w:val="20"/>
              </w:rPr>
              <w:t xml:space="preserve">配电技术 </w:t>
            </w:r>
          </w:p>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rPr>
              <w:t>DL477/2001(低压安规)</w:t>
            </w:r>
          </w:p>
        </w:tc>
        <w:tc>
          <w:tcPr>
            <w:tcW w:w="70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rPr>
              <w:t>半年</w:t>
            </w:r>
          </w:p>
        </w:tc>
        <w:tc>
          <w:tcPr>
            <w:tcW w:w="2116"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rPr>
              <w:t>低压/高压/带电作业用其泄漏电流：分别≤2.5/9/16(对应手套长度分别为：360/410/460mm)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4</w:t>
            </w:r>
          </w:p>
        </w:tc>
        <w:tc>
          <w:tcPr>
            <w:tcW w:w="109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0"/>
                <w:szCs w:val="20"/>
              </w:rPr>
            </w:pPr>
            <w:r>
              <w:rPr>
                <w:rFonts w:hint="eastAsia" w:ascii="宋体" w:hAnsi="宋体" w:eastAsia="宋体" w:cs="宋体"/>
                <w:color w:val="000000"/>
                <w:sz w:val="20"/>
                <w:szCs w:val="20"/>
              </w:rPr>
              <w:t>绝缘梯</w:t>
            </w:r>
          </w:p>
        </w:tc>
        <w:tc>
          <w:tcPr>
            <w:tcW w:w="1127"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0"/>
                <w:szCs w:val="20"/>
              </w:rPr>
            </w:pPr>
          </w:p>
        </w:tc>
        <w:tc>
          <w:tcPr>
            <w:tcW w:w="1116"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0"/>
                <w:szCs w:val="20"/>
              </w:rPr>
            </w:pPr>
            <w:r>
              <w:rPr>
                <w:rFonts w:hint="eastAsia" w:ascii="宋体" w:hAnsi="宋体" w:eastAsia="宋体" w:cs="宋体"/>
                <w:color w:val="000000"/>
                <w:sz w:val="20"/>
                <w:szCs w:val="20"/>
              </w:rPr>
              <w:t>95</w:t>
            </w:r>
          </w:p>
        </w:tc>
        <w:tc>
          <w:tcPr>
            <w:tcW w:w="737"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0"/>
                <w:szCs w:val="20"/>
              </w:rPr>
            </w:pPr>
            <w:r>
              <w:rPr>
                <w:rFonts w:hint="eastAsia" w:ascii="宋体" w:hAnsi="宋体" w:eastAsia="宋体" w:cs="宋体"/>
                <w:color w:val="000000"/>
                <w:sz w:val="20"/>
                <w:szCs w:val="20"/>
              </w:rPr>
              <w:t>1</w:t>
            </w:r>
          </w:p>
        </w:tc>
        <w:tc>
          <w:tcPr>
            <w:tcW w:w="122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0"/>
                <w:szCs w:val="20"/>
              </w:rPr>
            </w:pPr>
            <w:r>
              <w:rPr>
                <w:rFonts w:hint="eastAsia" w:ascii="宋体" w:hAnsi="宋体" w:eastAsia="宋体" w:cs="宋体"/>
                <w:color w:val="000000"/>
                <w:sz w:val="20"/>
                <w:szCs w:val="20"/>
              </w:rPr>
              <w:t>国家电网公司安规</w:t>
            </w:r>
          </w:p>
        </w:tc>
        <w:tc>
          <w:tcPr>
            <w:tcW w:w="70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0"/>
                <w:szCs w:val="20"/>
              </w:rPr>
            </w:pPr>
            <w:r>
              <w:rPr>
                <w:rFonts w:hint="eastAsia" w:ascii="宋体" w:hAnsi="宋体" w:eastAsia="宋体" w:cs="宋体"/>
                <w:color w:val="000000"/>
                <w:sz w:val="20"/>
                <w:szCs w:val="20"/>
              </w:rPr>
              <w:t>1年</w:t>
            </w:r>
          </w:p>
        </w:tc>
        <w:tc>
          <w:tcPr>
            <w:tcW w:w="2116"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0"/>
                <w:szCs w:val="20"/>
              </w:rPr>
            </w:pPr>
            <w:r>
              <w:rPr>
                <w:rFonts w:hint="eastAsia" w:ascii="宋体" w:hAnsi="宋体" w:eastAsia="宋体" w:cs="宋体"/>
                <w:color w:val="000000"/>
                <w:sz w:val="20"/>
                <w:szCs w:val="20"/>
              </w:rPr>
              <w:t>至梯子脚0.6米之间施加试验电压(踩档为非绝缘材料)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0"/>
                <w:szCs w:val="20"/>
                <w:lang w:eastAsia="zh-CN"/>
              </w:rPr>
            </w:pPr>
            <w:r>
              <w:rPr>
                <w:rFonts w:hint="eastAsia" w:ascii="宋体" w:hAnsi="宋体" w:eastAsia="宋体" w:cs="宋体"/>
                <w:color w:val="000000"/>
                <w:sz w:val="20"/>
                <w:szCs w:val="20"/>
                <w:lang w:val="en-US" w:eastAsia="zh-CN"/>
              </w:rPr>
              <w:t>5</w:t>
            </w:r>
          </w:p>
        </w:tc>
        <w:tc>
          <w:tcPr>
            <w:tcW w:w="109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0"/>
                <w:szCs w:val="20"/>
              </w:rPr>
            </w:pPr>
            <w:r>
              <w:rPr>
                <w:rFonts w:hint="eastAsia" w:ascii="宋体" w:hAnsi="宋体" w:eastAsia="宋体" w:cs="宋体"/>
                <w:color w:val="000000"/>
                <w:sz w:val="20"/>
                <w:szCs w:val="20"/>
              </w:rPr>
              <w:t>绝缘靴</w:t>
            </w:r>
          </w:p>
        </w:tc>
        <w:tc>
          <w:tcPr>
            <w:tcW w:w="1127"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0"/>
                <w:szCs w:val="20"/>
              </w:rPr>
            </w:pPr>
            <w:r>
              <w:rPr>
                <w:rFonts w:hint="eastAsia" w:ascii="宋体" w:hAnsi="宋体" w:eastAsia="宋体" w:cs="宋体"/>
                <w:color w:val="000000"/>
                <w:sz w:val="20"/>
                <w:szCs w:val="20"/>
              </w:rPr>
              <w:t>低压/10kV/20kV/带电作业</w:t>
            </w:r>
          </w:p>
        </w:tc>
        <w:tc>
          <w:tcPr>
            <w:tcW w:w="1116"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0"/>
                <w:szCs w:val="20"/>
              </w:rPr>
            </w:pPr>
            <w:r>
              <w:rPr>
                <w:rFonts w:hint="eastAsia" w:ascii="宋体" w:hAnsi="宋体" w:eastAsia="宋体" w:cs="宋体"/>
                <w:color w:val="000000"/>
                <w:sz w:val="20"/>
                <w:szCs w:val="20"/>
              </w:rPr>
              <w:t>2.5/15/25/15</w:t>
            </w:r>
          </w:p>
        </w:tc>
        <w:tc>
          <w:tcPr>
            <w:tcW w:w="737"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0"/>
                <w:szCs w:val="20"/>
              </w:rPr>
            </w:pPr>
            <w:r>
              <w:rPr>
                <w:rFonts w:hint="eastAsia" w:ascii="宋体" w:hAnsi="宋体" w:eastAsia="宋体" w:cs="宋体"/>
                <w:color w:val="000000"/>
                <w:sz w:val="20"/>
                <w:szCs w:val="20"/>
              </w:rPr>
              <w:t>1</w:t>
            </w:r>
          </w:p>
        </w:tc>
        <w:tc>
          <w:tcPr>
            <w:tcW w:w="122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0"/>
                <w:szCs w:val="20"/>
              </w:rPr>
            </w:pPr>
            <w:r>
              <w:rPr>
                <w:rFonts w:hint="eastAsia" w:ascii="宋体" w:hAnsi="宋体" w:eastAsia="宋体" w:cs="宋体"/>
                <w:color w:val="000000"/>
                <w:sz w:val="20"/>
                <w:szCs w:val="20"/>
              </w:rPr>
              <w:t>国家电网安监{2005}83号(电力安全工作规程)</w:t>
            </w:r>
          </w:p>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0"/>
                <w:szCs w:val="20"/>
              </w:rPr>
            </w:pPr>
            <w:r>
              <w:rPr>
                <w:rFonts w:hint="eastAsia" w:ascii="宋体" w:hAnsi="宋体" w:eastAsia="宋体" w:cs="宋体"/>
                <w:color w:val="000000"/>
                <w:sz w:val="20"/>
                <w:szCs w:val="20"/>
              </w:rPr>
              <w:t xml:space="preserve">配电技术 </w:t>
            </w:r>
          </w:p>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0"/>
                <w:szCs w:val="20"/>
              </w:rPr>
            </w:pPr>
            <w:r>
              <w:rPr>
                <w:rFonts w:hint="eastAsia" w:ascii="宋体" w:hAnsi="宋体" w:eastAsia="宋体" w:cs="宋体"/>
                <w:color w:val="000000"/>
                <w:sz w:val="20"/>
                <w:szCs w:val="20"/>
              </w:rPr>
              <w:t>DL477/2001(低压安规)</w:t>
            </w:r>
          </w:p>
        </w:tc>
        <w:tc>
          <w:tcPr>
            <w:tcW w:w="70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0"/>
                <w:szCs w:val="20"/>
              </w:rPr>
            </w:pPr>
            <w:r>
              <w:rPr>
                <w:rFonts w:hint="eastAsia" w:ascii="宋体" w:hAnsi="宋体" w:eastAsia="宋体" w:cs="宋体"/>
                <w:color w:val="000000"/>
                <w:sz w:val="20"/>
                <w:szCs w:val="20"/>
              </w:rPr>
              <w:t>半年</w:t>
            </w:r>
          </w:p>
        </w:tc>
        <w:tc>
          <w:tcPr>
            <w:tcW w:w="2116"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0"/>
                <w:szCs w:val="20"/>
              </w:rPr>
            </w:pPr>
            <w:r>
              <w:rPr>
                <w:rFonts w:hint="eastAsia" w:ascii="宋体" w:hAnsi="宋体" w:eastAsia="宋体" w:cs="宋体"/>
                <w:color w:val="000000"/>
                <w:sz w:val="20"/>
                <w:szCs w:val="20"/>
              </w:rPr>
              <w:t>低压/10kV/20kV/带电作业用其泄漏电流：</w:t>
            </w:r>
          </w:p>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0"/>
                <w:szCs w:val="20"/>
              </w:rPr>
            </w:pPr>
            <w:r>
              <w:rPr>
                <w:rFonts w:hint="eastAsia" w:ascii="宋体" w:hAnsi="宋体" w:eastAsia="宋体" w:cs="宋体"/>
                <w:color w:val="000000"/>
                <w:sz w:val="20"/>
                <w:szCs w:val="20"/>
              </w:rPr>
              <w:t>≤2.5mA/≤7.5mA/≤10mA/≤7.5mA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 w:type="dxa"/>
          </w:tcPr>
          <w:p>
            <w:pPr>
              <w:numPr>
                <w:ilvl w:val="0"/>
                <w:numId w:val="0"/>
              </w:numPr>
              <w:spacing w:line="360" w:lineRule="auto"/>
              <w:rPr>
                <w:rFonts w:hint="eastAsia" w:ascii="宋体" w:hAnsi="宋体" w:eastAsia="宋体" w:cs="宋体"/>
                <w:color w:val="000000"/>
                <w:sz w:val="24"/>
                <w:vertAlign w:val="baseline"/>
              </w:rPr>
            </w:pPr>
          </w:p>
        </w:tc>
        <w:tc>
          <w:tcPr>
            <w:tcW w:w="1090" w:type="dxa"/>
          </w:tcPr>
          <w:p>
            <w:pPr>
              <w:numPr>
                <w:ilvl w:val="0"/>
                <w:numId w:val="0"/>
              </w:numPr>
              <w:spacing w:line="360" w:lineRule="auto"/>
              <w:rPr>
                <w:rFonts w:hint="eastAsia" w:ascii="宋体" w:hAnsi="宋体" w:eastAsia="宋体" w:cs="宋体"/>
                <w:color w:val="000000"/>
                <w:sz w:val="24"/>
                <w:vertAlign w:val="baseline"/>
              </w:rPr>
            </w:pPr>
          </w:p>
        </w:tc>
        <w:tc>
          <w:tcPr>
            <w:tcW w:w="1127" w:type="dxa"/>
          </w:tcPr>
          <w:p>
            <w:pPr>
              <w:numPr>
                <w:ilvl w:val="0"/>
                <w:numId w:val="0"/>
              </w:numPr>
              <w:spacing w:line="360" w:lineRule="auto"/>
              <w:rPr>
                <w:rFonts w:hint="eastAsia" w:ascii="宋体" w:hAnsi="宋体" w:eastAsia="宋体" w:cs="宋体"/>
                <w:color w:val="000000"/>
                <w:sz w:val="24"/>
                <w:vertAlign w:val="baseline"/>
              </w:rPr>
            </w:pPr>
          </w:p>
        </w:tc>
        <w:tc>
          <w:tcPr>
            <w:tcW w:w="1116" w:type="dxa"/>
          </w:tcPr>
          <w:p>
            <w:pPr>
              <w:numPr>
                <w:ilvl w:val="0"/>
                <w:numId w:val="0"/>
              </w:numPr>
              <w:spacing w:line="360" w:lineRule="auto"/>
              <w:rPr>
                <w:rFonts w:hint="eastAsia" w:ascii="宋体" w:hAnsi="宋体" w:eastAsia="宋体" w:cs="宋体"/>
                <w:color w:val="000000"/>
                <w:sz w:val="24"/>
                <w:vertAlign w:val="baseline"/>
              </w:rPr>
            </w:pPr>
          </w:p>
        </w:tc>
        <w:tc>
          <w:tcPr>
            <w:tcW w:w="737" w:type="dxa"/>
          </w:tcPr>
          <w:p>
            <w:pPr>
              <w:numPr>
                <w:ilvl w:val="0"/>
                <w:numId w:val="0"/>
              </w:numPr>
              <w:spacing w:line="360" w:lineRule="auto"/>
              <w:rPr>
                <w:rFonts w:hint="eastAsia" w:ascii="宋体" w:hAnsi="宋体" w:eastAsia="宋体" w:cs="宋体"/>
                <w:color w:val="000000"/>
                <w:sz w:val="24"/>
                <w:vertAlign w:val="baseline"/>
              </w:rPr>
            </w:pPr>
          </w:p>
        </w:tc>
        <w:tc>
          <w:tcPr>
            <w:tcW w:w="1225" w:type="dxa"/>
          </w:tcPr>
          <w:p>
            <w:pPr>
              <w:numPr>
                <w:ilvl w:val="0"/>
                <w:numId w:val="0"/>
              </w:numPr>
              <w:spacing w:line="360" w:lineRule="auto"/>
              <w:rPr>
                <w:rFonts w:hint="eastAsia" w:ascii="宋体" w:hAnsi="宋体" w:eastAsia="宋体" w:cs="宋体"/>
                <w:color w:val="000000"/>
                <w:sz w:val="24"/>
                <w:vertAlign w:val="baseline"/>
              </w:rPr>
            </w:pPr>
          </w:p>
        </w:tc>
        <w:tc>
          <w:tcPr>
            <w:tcW w:w="700" w:type="dxa"/>
          </w:tcPr>
          <w:p>
            <w:pPr>
              <w:numPr>
                <w:ilvl w:val="0"/>
                <w:numId w:val="0"/>
              </w:numPr>
              <w:spacing w:line="360" w:lineRule="auto"/>
              <w:rPr>
                <w:rFonts w:hint="eastAsia" w:ascii="宋体" w:hAnsi="宋体" w:eastAsia="宋体" w:cs="宋体"/>
                <w:color w:val="000000"/>
                <w:sz w:val="24"/>
                <w:vertAlign w:val="baseline"/>
              </w:rPr>
            </w:pPr>
          </w:p>
        </w:tc>
        <w:tc>
          <w:tcPr>
            <w:tcW w:w="2116" w:type="dxa"/>
          </w:tcPr>
          <w:p>
            <w:pPr>
              <w:numPr>
                <w:ilvl w:val="0"/>
                <w:numId w:val="0"/>
              </w:numPr>
              <w:spacing w:line="360" w:lineRule="auto"/>
              <w:rPr>
                <w:rFonts w:hint="eastAsia" w:ascii="宋体" w:hAnsi="宋体" w:eastAsia="宋体" w:cs="宋体"/>
                <w:color w:val="000000"/>
                <w:sz w:val="24"/>
                <w:vertAlign w:val="baseline"/>
              </w:rPr>
            </w:pPr>
          </w:p>
        </w:tc>
      </w:tr>
    </w:tbl>
    <w:p>
      <w:pPr>
        <w:numPr>
          <w:ilvl w:val="0"/>
          <w:numId w:val="0"/>
        </w:numPr>
        <w:spacing w:line="360" w:lineRule="auto"/>
        <w:ind w:leftChars="0"/>
        <w:rPr>
          <w:rFonts w:hint="eastAsia" w:ascii="宋体" w:hAnsi="宋体" w:eastAsia="宋体" w:cs="宋体"/>
          <w:color w:val="000000"/>
          <w:sz w:val="24"/>
          <w:lang w:val="en-US" w:eastAsia="zh-CN"/>
        </w:rPr>
      </w:pPr>
      <w:r>
        <w:rPr>
          <w:rFonts w:hint="eastAsia" w:ascii="宋体" w:hAnsi="宋体" w:eastAsia="宋体" w:cs="宋体"/>
          <w:color w:val="000000"/>
          <w:sz w:val="24"/>
          <w:lang w:val="en-US" w:eastAsia="zh-CN"/>
        </w:rPr>
        <w:t>2、仪器仪表检测技术要求：各仪器仪表精度要求不超过出厂时的精度等级范围，对检测超出其精度等级范围的须进行校正。校正后仍不能达到精度等级要求的则出具相关说明。</w:t>
      </w:r>
    </w:p>
    <w:p>
      <w:pPr>
        <w:spacing w:line="360" w:lineRule="auto"/>
        <w:rPr>
          <w:rFonts w:hint="eastAsia" w:ascii="宋体" w:hAnsi="宋体" w:eastAsia="宋体" w:cs="宋体"/>
          <w:b/>
          <w:bCs/>
          <w:kern w:val="44"/>
          <w:sz w:val="28"/>
          <w:szCs w:val="44"/>
        </w:rPr>
      </w:pPr>
      <w:r>
        <w:rPr>
          <w:rFonts w:hint="eastAsia" w:ascii="宋体" w:hAnsi="宋体" w:eastAsia="宋体" w:cs="宋体"/>
          <w:b/>
          <w:bCs/>
          <w:kern w:val="44"/>
          <w:sz w:val="28"/>
          <w:szCs w:val="44"/>
        </w:rPr>
        <w:t xml:space="preserve">4、双方职责 </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1）、招标方职责：</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招标方应</w:t>
      </w:r>
      <w:r>
        <w:rPr>
          <w:rFonts w:hint="eastAsia" w:ascii="宋体" w:hAnsi="宋体" w:eastAsia="宋体" w:cs="宋体"/>
          <w:color w:val="000000"/>
          <w:sz w:val="24"/>
          <w:lang w:val="en-US" w:eastAsia="zh-CN"/>
        </w:rPr>
        <w:t>将所有被检测的安全工器具和仪表统一收集到陆上升压站</w:t>
      </w:r>
      <w:r>
        <w:rPr>
          <w:rFonts w:hint="eastAsia" w:ascii="宋体" w:hAnsi="宋体" w:eastAsia="宋体" w:cs="宋体"/>
          <w:color w:val="000000"/>
          <w:sz w:val="24"/>
        </w:rPr>
        <w:t>，</w:t>
      </w:r>
      <w:r>
        <w:rPr>
          <w:rFonts w:hint="eastAsia" w:ascii="宋体" w:hAnsi="宋体" w:eastAsia="宋体" w:cs="宋体"/>
          <w:color w:val="000000"/>
          <w:sz w:val="24"/>
          <w:lang w:val="en-US" w:eastAsia="zh-CN"/>
        </w:rPr>
        <w:t>并提供被检测设备相关的技术图纸和参数。如在招标方现场做检测时，招标方应</w:t>
      </w:r>
      <w:r>
        <w:rPr>
          <w:rFonts w:hint="eastAsia" w:ascii="宋体" w:hAnsi="宋体" w:eastAsia="宋体" w:cs="宋体"/>
          <w:color w:val="000000"/>
          <w:sz w:val="24"/>
        </w:rPr>
        <w:t>做好</w:t>
      </w:r>
      <w:r>
        <w:rPr>
          <w:rFonts w:hint="eastAsia" w:ascii="宋体" w:hAnsi="宋体" w:eastAsia="宋体" w:cs="宋体"/>
          <w:color w:val="000000"/>
          <w:sz w:val="24"/>
          <w:lang w:val="en-US" w:eastAsia="zh-CN"/>
        </w:rPr>
        <w:t>现场检测时</w:t>
      </w:r>
      <w:r>
        <w:rPr>
          <w:rFonts w:hint="eastAsia" w:ascii="宋体" w:hAnsi="宋体" w:eastAsia="宋体" w:cs="宋体"/>
          <w:color w:val="000000"/>
          <w:sz w:val="24"/>
        </w:rPr>
        <w:t>相应的安全</w:t>
      </w:r>
      <w:r>
        <w:rPr>
          <w:rFonts w:hint="eastAsia" w:ascii="宋体" w:hAnsi="宋体" w:eastAsia="宋体" w:cs="宋体"/>
          <w:color w:val="000000"/>
          <w:sz w:val="24"/>
          <w:lang w:val="en-US" w:eastAsia="zh-CN"/>
        </w:rPr>
        <w:t>防护</w:t>
      </w:r>
      <w:r>
        <w:rPr>
          <w:rFonts w:hint="eastAsia" w:ascii="宋体" w:hAnsi="宋体" w:eastAsia="宋体" w:cs="宋体"/>
          <w:color w:val="000000"/>
          <w:sz w:val="24"/>
        </w:rPr>
        <w:t>工作，同时安排人员</w:t>
      </w:r>
      <w:r>
        <w:rPr>
          <w:rFonts w:hint="eastAsia" w:ascii="宋体" w:hAnsi="宋体" w:eastAsia="宋体" w:cs="宋体"/>
          <w:color w:val="000000"/>
          <w:sz w:val="24"/>
          <w:lang w:val="en-US" w:eastAsia="zh-CN"/>
        </w:rPr>
        <w:t>对</w:t>
      </w:r>
      <w:r>
        <w:rPr>
          <w:rFonts w:hint="eastAsia" w:ascii="宋体" w:hAnsi="宋体" w:eastAsia="宋体" w:cs="宋体"/>
          <w:color w:val="000000"/>
          <w:sz w:val="24"/>
        </w:rPr>
        <w:t>投标方检测工作</w:t>
      </w:r>
      <w:r>
        <w:rPr>
          <w:rFonts w:hint="eastAsia" w:ascii="宋体" w:hAnsi="宋体" w:eastAsia="宋体" w:cs="宋体"/>
          <w:color w:val="000000"/>
          <w:sz w:val="24"/>
          <w:lang w:val="en-US" w:eastAsia="zh-CN"/>
        </w:rPr>
        <w:t>全程进行安全监督</w:t>
      </w:r>
      <w:r>
        <w:rPr>
          <w:rFonts w:hint="eastAsia" w:ascii="宋体" w:hAnsi="宋体" w:eastAsia="宋体" w:cs="宋体"/>
          <w:color w:val="000000"/>
          <w:sz w:val="24"/>
        </w:rPr>
        <w:t>。</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2）投标方职责：</w:t>
      </w:r>
    </w:p>
    <w:p>
      <w:pPr>
        <w:spacing w:line="360" w:lineRule="auto"/>
        <w:ind w:firstLine="480" w:firstLineChars="200"/>
        <w:rPr>
          <w:rFonts w:hint="eastAsia" w:ascii="宋体" w:hAnsi="宋体" w:eastAsia="宋体" w:cs="宋体"/>
          <w:color w:val="000000"/>
          <w:sz w:val="24"/>
          <w:lang w:val="en-US" w:eastAsia="zh-CN"/>
        </w:rPr>
      </w:pPr>
      <w:r>
        <w:rPr>
          <w:rFonts w:hint="eastAsia" w:ascii="宋体" w:hAnsi="宋体" w:eastAsia="宋体" w:cs="宋体"/>
          <w:color w:val="000000"/>
          <w:sz w:val="24"/>
        </w:rPr>
        <w:t>投标方检测人员应持证上岗，</w:t>
      </w:r>
      <w:r>
        <w:rPr>
          <w:rFonts w:hint="eastAsia" w:ascii="宋体" w:hAnsi="宋体" w:eastAsia="宋体" w:cs="宋体"/>
          <w:color w:val="000000"/>
          <w:sz w:val="24"/>
          <w:lang w:val="en-US" w:eastAsia="zh-CN"/>
        </w:rPr>
        <w:t>相应的证件必须在有效期之内，</w:t>
      </w:r>
      <w:r>
        <w:rPr>
          <w:rFonts w:hint="eastAsia" w:ascii="宋体" w:hAnsi="宋体" w:eastAsia="宋体" w:cs="宋体"/>
          <w:color w:val="000000"/>
          <w:sz w:val="24"/>
        </w:rPr>
        <w:t>所用检测仪器</w:t>
      </w:r>
      <w:r>
        <w:rPr>
          <w:rFonts w:hint="eastAsia" w:ascii="宋体" w:hAnsi="宋体" w:eastAsia="宋体" w:cs="宋体"/>
          <w:color w:val="000000"/>
          <w:sz w:val="24"/>
          <w:lang w:val="en-US" w:eastAsia="zh-CN"/>
        </w:rPr>
        <w:t>仪表</w:t>
      </w:r>
      <w:r>
        <w:rPr>
          <w:rFonts w:hint="eastAsia" w:ascii="宋体" w:hAnsi="宋体" w:eastAsia="宋体" w:cs="宋体"/>
          <w:color w:val="000000"/>
          <w:sz w:val="24"/>
        </w:rPr>
        <w:t>精度</w:t>
      </w:r>
      <w:r>
        <w:rPr>
          <w:rFonts w:hint="eastAsia" w:ascii="宋体" w:hAnsi="宋体" w:eastAsia="宋体" w:cs="宋体"/>
          <w:color w:val="000000"/>
          <w:sz w:val="24"/>
          <w:lang w:val="en-US" w:eastAsia="zh-CN"/>
        </w:rPr>
        <w:t>符合检测要求，相关的工具合格。</w:t>
      </w:r>
      <w:r>
        <w:rPr>
          <w:rFonts w:hint="eastAsia" w:ascii="宋体" w:hAnsi="宋体" w:eastAsia="宋体" w:cs="宋体"/>
          <w:color w:val="000000"/>
          <w:sz w:val="24"/>
        </w:rPr>
        <w:t>检测工作严格参照相关技术规范标准进行。</w:t>
      </w:r>
      <w:r>
        <w:rPr>
          <w:rFonts w:hint="eastAsia" w:ascii="宋体" w:hAnsi="宋体" w:eastAsia="宋体" w:cs="宋体"/>
          <w:color w:val="000000"/>
          <w:sz w:val="24"/>
          <w:lang w:val="en-US" w:eastAsia="zh-CN"/>
        </w:rPr>
        <w:t>由于招标方安全工器具数量较多，要求投标方对安全工器具检测必须在招标方现场进行检测。若投标方相关测试仪器设备不方便携带至招标方现场进行检测，侧投标方在不影响招标方安全工器具及常用仪表正常使用的情况下，分两批运送至投标方所在地进行检测。安全工器具及常用仪表来回搬运由投标方自行负责。</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根据检测结果对被检测设备的</w:t>
      </w:r>
      <w:r>
        <w:rPr>
          <w:rFonts w:hint="eastAsia" w:ascii="宋体" w:hAnsi="宋体" w:eastAsia="宋体" w:cs="宋体"/>
          <w:color w:val="000000"/>
          <w:sz w:val="24"/>
          <w:lang w:val="en-US" w:eastAsia="zh-CN"/>
        </w:rPr>
        <w:t>精度、</w:t>
      </w:r>
      <w:r>
        <w:rPr>
          <w:rFonts w:hint="eastAsia" w:ascii="宋体" w:hAnsi="宋体" w:eastAsia="宋体" w:cs="宋体"/>
          <w:color w:val="000000"/>
          <w:sz w:val="24"/>
        </w:rPr>
        <w:t>安全情况进行评价，对于不合格项目提出书面整改意见和建议，同时</w:t>
      </w:r>
      <w:r>
        <w:rPr>
          <w:rFonts w:hint="eastAsia" w:ascii="宋体" w:hAnsi="宋体" w:eastAsia="宋体" w:cs="宋体"/>
          <w:color w:val="000000"/>
          <w:sz w:val="24"/>
          <w:lang w:val="en-US" w:eastAsia="zh-CN"/>
        </w:rPr>
        <w:t>对被检测设备</w:t>
      </w:r>
      <w:r>
        <w:rPr>
          <w:rFonts w:hint="eastAsia" w:ascii="宋体" w:hAnsi="宋体" w:eastAsia="宋体" w:cs="宋体"/>
          <w:color w:val="000000"/>
          <w:sz w:val="24"/>
        </w:rPr>
        <w:t>出具有效的</w:t>
      </w:r>
      <w:r>
        <w:rPr>
          <w:rFonts w:hint="eastAsia" w:ascii="宋体" w:hAnsi="宋体" w:eastAsia="宋体" w:cs="宋体"/>
          <w:color w:val="000000"/>
          <w:sz w:val="24"/>
          <w:lang w:val="en-US" w:eastAsia="zh-CN"/>
        </w:rPr>
        <w:t>合格证和</w:t>
      </w:r>
      <w:r>
        <w:rPr>
          <w:rFonts w:hint="eastAsia" w:ascii="宋体" w:hAnsi="宋体" w:eastAsia="宋体" w:cs="宋体"/>
          <w:color w:val="000000"/>
          <w:sz w:val="24"/>
        </w:rPr>
        <w:t>检测报告书。</w:t>
      </w:r>
    </w:p>
    <w:p>
      <w:pPr>
        <w:pStyle w:val="25"/>
        <w:numPr>
          <w:ilvl w:val="0"/>
          <w:numId w:val="2"/>
        </w:numPr>
        <w:spacing w:line="360" w:lineRule="auto"/>
        <w:ind w:firstLineChars="0"/>
        <w:rPr>
          <w:rFonts w:hint="eastAsia" w:ascii="宋体" w:hAnsi="宋体" w:eastAsia="宋体" w:cs="宋体"/>
          <w:b/>
          <w:bCs/>
          <w:kern w:val="44"/>
          <w:sz w:val="28"/>
          <w:szCs w:val="44"/>
        </w:rPr>
      </w:pPr>
      <w:r>
        <w:rPr>
          <w:rFonts w:hint="eastAsia" w:ascii="宋体" w:hAnsi="宋体" w:eastAsia="宋体" w:cs="宋体"/>
          <w:b/>
          <w:bCs/>
          <w:kern w:val="44"/>
          <w:sz w:val="28"/>
          <w:szCs w:val="44"/>
        </w:rPr>
        <w:t xml:space="preserve"> 现场作业安全技术要求：</w:t>
      </w:r>
    </w:p>
    <w:p>
      <w:pPr>
        <w:pStyle w:val="25"/>
        <w:spacing w:line="360" w:lineRule="auto"/>
        <w:rPr>
          <w:rFonts w:hint="eastAsia" w:ascii="宋体" w:hAnsi="宋体" w:eastAsia="宋体" w:cs="宋体"/>
          <w:sz w:val="24"/>
          <w:szCs w:val="24"/>
        </w:rPr>
      </w:pPr>
      <w:r>
        <w:rPr>
          <w:rFonts w:hint="eastAsia" w:ascii="宋体" w:hAnsi="宋体" w:eastAsia="宋体" w:cs="宋体"/>
          <w:sz w:val="24"/>
          <w:szCs w:val="24"/>
        </w:rPr>
        <w:t>进入作业现场必须佩戴安全帽，穿绝缘鞋。遵守招标方现场安全生产管理条例和劳动纪律。为保证现场检测的安全性和准确性，现对投标方作如下安全技术要求：</w:t>
      </w:r>
    </w:p>
    <w:p>
      <w:pPr>
        <w:pStyle w:val="25"/>
        <w:numPr>
          <w:ilvl w:val="0"/>
          <w:numId w:val="0"/>
        </w:num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安全工器具的检测至少需要四人：一人负责接线操作；一人负责仪器操作；一人负责数据记录；一人负责对作业现场安全监督。</w:t>
      </w:r>
    </w:p>
    <w:p>
      <w:pPr>
        <w:spacing w:line="360" w:lineRule="auto"/>
        <w:rPr>
          <w:rFonts w:hint="eastAsia" w:ascii="宋体" w:hAnsi="宋体" w:eastAsia="宋体" w:cs="宋体"/>
          <w:sz w:val="24"/>
          <w:szCs w:val="24"/>
        </w:rPr>
      </w:pPr>
      <w:r>
        <w:rPr>
          <w:rFonts w:hint="eastAsia" w:ascii="宋体" w:hAnsi="宋体" w:eastAsia="宋体" w:cs="宋体"/>
          <w:b/>
          <w:bCs/>
          <w:kern w:val="44"/>
          <w:sz w:val="28"/>
          <w:szCs w:val="44"/>
        </w:rPr>
        <w:t>6、工期要求：</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接到甲方通知后7日内完成</w:t>
      </w:r>
      <w:r>
        <w:rPr>
          <w:rFonts w:hint="eastAsia" w:ascii="宋体" w:hAnsi="宋体" w:eastAsia="宋体" w:cs="宋体"/>
          <w:sz w:val="24"/>
          <w:szCs w:val="24"/>
        </w:rPr>
        <w:t>。</w:t>
      </w:r>
    </w:p>
    <w:p>
      <w:pPr>
        <w:spacing w:line="360" w:lineRule="auto"/>
        <w:rPr>
          <w:rFonts w:hint="eastAsia" w:ascii="宋体" w:hAnsi="宋体" w:eastAsia="宋体" w:cs="宋体"/>
          <w:b/>
          <w:bCs/>
          <w:kern w:val="44"/>
          <w:sz w:val="28"/>
          <w:szCs w:val="44"/>
        </w:rPr>
      </w:pPr>
      <w:r>
        <w:rPr>
          <w:rFonts w:hint="eastAsia" w:ascii="宋体" w:hAnsi="宋体" w:eastAsia="宋体" w:cs="宋体"/>
          <w:b/>
          <w:bCs/>
          <w:kern w:val="44"/>
          <w:sz w:val="28"/>
          <w:szCs w:val="44"/>
        </w:rPr>
        <w:t>7、验收标准：</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lang w:val="en-US" w:eastAsia="zh-CN"/>
        </w:rPr>
        <w:t>1、参照国家行业执行</w:t>
      </w:r>
      <w:r>
        <w:rPr>
          <w:rFonts w:hint="eastAsia" w:ascii="宋体" w:hAnsi="宋体" w:eastAsia="宋体" w:cs="宋体"/>
          <w:color w:val="000000"/>
          <w:sz w:val="24"/>
        </w:rPr>
        <w:t>标准统一</w:t>
      </w:r>
      <w:r>
        <w:rPr>
          <w:rFonts w:hint="eastAsia" w:ascii="宋体" w:hAnsi="宋体" w:eastAsia="宋体" w:cs="宋体"/>
          <w:color w:val="000000"/>
          <w:sz w:val="24"/>
          <w:lang w:val="en-US" w:eastAsia="zh-CN"/>
        </w:rPr>
        <w:t>进行</w:t>
      </w:r>
      <w:r>
        <w:rPr>
          <w:rFonts w:hint="eastAsia" w:ascii="宋体" w:hAnsi="宋体" w:eastAsia="宋体" w:cs="宋体"/>
          <w:color w:val="000000"/>
          <w:sz w:val="24"/>
        </w:rPr>
        <w:t>验收</w:t>
      </w:r>
      <w:r>
        <w:rPr>
          <w:rFonts w:hint="eastAsia" w:ascii="宋体" w:hAnsi="宋体" w:eastAsia="宋体" w:cs="宋体"/>
          <w:color w:val="000000"/>
          <w:sz w:val="24"/>
          <w:lang w:eastAsia="zh-CN"/>
        </w:rPr>
        <w:t>，</w:t>
      </w:r>
      <w:r>
        <w:rPr>
          <w:rFonts w:hint="eastAsia" w:ascii="宋体" w:hAnsi="宋体" w:eastAsia="宋体" w:cs="宋体"/>
          <w:color w:val="000000"/>
          <w:sz w:val="24"/>
          <w:lang w:val="en-US" w:eastAsia="zh-CN"/>
        </w:rPr>
        <w:t>合格后须贴上相应的合格标签</w:t>
      </w:r>
      <w:r>
        <w:rPr>
          <w:rFonts w:hint="eastAsia" w:ascii="宋体" w:hAnsi="宋体" w:eastAsia="宋体" w:cs="宋体"/>
          <w:color w:val="000000"/>
          <w:sz w:val="24"/>
        </w:rPr>
        <w:t>。</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lang w:val="en-US" w:eastAsia="zh-CN"/>
        </w:rPr>
        <w:t>2、</w:t>
      </w:r>
      <w:r>
        <w:rPr>
          <w:rFonts w:hint="eastAsia" w:ascii="宋体" w:hAnsi="宋体" w:eastAsia="宋体" w:cs="宋体"/>
          <w:color w:val="000000"/>
          <w:sz w:val="24"/>
        </w:rPr>
        <w:t>检测有效期限：一年（自检测合格开始计算）</w:t>
      </w:r>
      <w:r>
        <w:rPr>
          <w:rFonts w:hint="eastAsia" w:ascii="宋体" w:hAnsi="宋体" w:eastAsia="宋体" w:cs="宋体"/>
          <w:color w:val="000000"/>
          <w:sz w:val="24"/>
          <w:lang w:eastAsia="zh-CN"/>
        </w:rPr>
        <w:t>，</w:t>
      </w:r>
      <w:r>
        <w:rPr>
          <w:rFonts w:hint="eastAsia" w:ascii="宋体" w:hAnsi="宋体" w:eastAsia="宋体" w:cs="宋体"/>
          <w:color w:val="000000"/>
          <w:sz w:val="24"/>
          <w:lang w:val="en-US" w:eastAsia="zh-CN"/>
        </w:rPr>
        <w:t>部分安全工器具为半年。并在检验合格标签上应注明有效期限和下一次检验时间。</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lang w:val="en-US" w:eastAsia="zh-CN"/>
        </w:rPr>
        <w:t>3、</w:t>
      </w:r>
      <w:r>
        <w:rPr>
          <w:rFonts w:hint="eastAsia" w:ascii="宋体" w:hAnsi="宋体" w:eastAsia="宋体" w:cs="宋体"/>
          <w:color w:val="000000"/>
          <w:sz w:val="24"/>
        </w:rPr>
        <w:t>检测结束后15天内提供</w:t>
      </w:r>
      <w:r>
        <w:rPr>
          <w:rFonts w:hint="eastAsia" w:ascii="宋体" w:hAnsi="宋体" w:eastAsia="宋体" w:cs="宋体"/>
          <w:color w:val="000000"/>
          <w:sz w:val="24"/>
          <w:lang w:val="en-US" w:eastAsia="zh-CN"/>
        </w:rPr>
        <w:t>一份电子档报告和</w:t>
      </w:r>
      <w:r>
        <w:rPr>
          <w:rFonts w:hint="eastAsia" w:ascii="宋体" w:hAnsi="宋体" w:eastAsia="宋体" w:cs="宋体"/>
          <w:color w:val="000000"/>
          <w:sz w:val="24"/>
        </w:rPr>
        <w:t>三套完整</w:t>
      </w:r>
      <w:r>
        <w:rPr>
          <w:rFonts w:hint="eastAsia" w:ascii="宋体" w:hAnsi="宋体" w:eastAsia="宋体" w:cs="宋体"/>
          <w:color w:val="000000"/>
          <w:sz w:val="24"/>
          <w:lang w:val="en-US" w:eastAsia="zh-CN"/>
        </w:rPr>
        <w:t>纸质</w:t>
      </w:r>
      <w:r>
        <w:rPr>
          <w:rFonts w:hint="eastAsia" w:ascii="宋体" w:hAnsi="宋体" w:eastAsia="宋体" w:cs="宋体"/>
          <w:color w:val="000000"/>
          <w:sz w:val="24"/>
        </w:rPr>
        <w:t>检测报告。</w:t>
      </w:r>
    </w:p>
    <w:p>
      <w:pPr>
        <w:pStyle w:val="2"/>
        <w:rPr>
          <w:rFonts w:hint="default"/>
          <w:lang w:val="en-US" w:eastAsia="zh-CN"/>
        </w:rPr>
      </w:pPr>
    </w:p>
    <w:p>
      <w:pPr>
        <w:pStyle w:val="2"/>
        <w:rPr>
          <w:rFonts w:hint="default" w:cstheme="minorBidi"/>
          <w:color w:val="auto"/>
          <w:kern w:val="2"/>
          <w:szCs w:val="21"/>
        </w:rPr>
      </w:pPr>
    </w:p>
    <w:p>
      <w:pPr>
        <w:pStyle w:val="2"/>
        <w:rPr>
          <w:rFonts w:hint="default" w:cstheme="minorBidi"/>
          <w:color w:val="auto"/>
          <w:kern w:val="2"/>
          <w:szCs w:val="21"/>
        </w:rPr>
      </w:pPr>
    </w:p>
    <w:tbl>
      <w:tblPr>
        <w:tblStyle w:val="11"/>
        <w:tblW w:w="8690"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18"/>
        <w:gridCol w:w="1680"/>
        <w:gridCol w:w="2160"/>
        <w:gridCol w:w="930"/>
        <w:gridCol w:w="1860"/>
        <w:gridCol w:w="14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4" w:hRule="atLeast"/>
          <w:tblHeader/>
        </w:trPr>
        <w:tc>
          <w:tcPr>
            <w:tcW w:w="8698" w:type="dxa"/>
            <w:gridSpan w:val="6"/>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安全工器具检测清单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blHead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场内编号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规格</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放置位置</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检测次数/年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一</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陆上集控中心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高压拉闸杆</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GFFD-LZG-01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220kV</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安全工器具室</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接地线绝缘杆</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GFFD-JDB2-01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220kV</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安全工器具室</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接地线绝缘杆</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GFFD-JDB2-02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220kV</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安全工器具室</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接地线绝缘杆</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GFFD-JDB4-01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400V</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安全工器具室</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接地线绝缘杆</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GFFD-JDB4-02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400V</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安全工器具室</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接地线绝缘杆</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GFFD-JDB1-01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10kV</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安全工器具室</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接地线绝缘杆</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GFFD-JDB1-02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10kV</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安全工器具室</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接地线绝缘杆</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GFFD-JDB3-01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35kV</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安全工器具室</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接地线绝缘杆</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GFFD-JDB3-02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35kV</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安全工器具室</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绝缘凳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GFFD-JYD3-01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三层</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35kV开关室</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绝缘凳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GFFD-JYD3-02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三层</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35kV开关室</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绝缘梯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GFFD-JYT3-01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附属楼仓库</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绝缘梯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GFFD-JYT3-02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附属楼仓库</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伸缩绝缘梯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GFFD-SSJYT4-01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附属楼仓库</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伸缩绝缘梯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GFFD-SSJYT4-02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附属楼仓库</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伸缩绝缘梯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GFFD-SSJYT6-01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6.8米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附属楼仓库</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伸缩绝缘梯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GFFD-SSJYT6-02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6.8米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附属楼仓库</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绝缘夹钳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GFFD-JYJQ-01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35kV</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安全工器具室</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绝缘夹钳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GFFD-JYJQ-02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35kV</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安全工器具室</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绝缘围栏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GFFD-JYWL-01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集控楼仓库</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绝缘围栏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GFFD-JYWL-02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集控楼仓库</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绝缘凳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GFFD-JYD2-01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二层</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GIS室</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1"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声光验电笔</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GFFD-JDB1-01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10kV</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安全工器具室</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声光验电笔</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GFFD-YDQ3-01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35kV</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安全工器具室</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声光验电笔</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GFFD-YDQ3-02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35kV</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安全工器具室</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声光验电笔</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GFFD-YDQ3-03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35kV</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35kV开关室</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声光验电笔</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GFFD-YDQ3-04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35kV</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35kV开关室</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声光验电笔</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GFFD-YDQ2-01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220kV</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安全工器具室</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声光验电笔</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GFFD-YDQ2-02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220kV</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安全工器具室</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声光验电笔</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GFFD-YDQ2-03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220kV</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安全工器具室</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声光验电笔</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GFFD-YDQ2-04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220kV</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安全工器具室</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绝缘手套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GFFD-JYST12-01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12kV</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安全工器具室</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绝缘手套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GFFD-JYST12-02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12kV</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安全工器具室</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绝缘手套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GFFD-JYST12-03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12kV</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安全工器具室</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绝缘手套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GFFD-JYST12-04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12kV</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安全工器具室</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绝缘手套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GFFD-JYST12-05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12kV</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安全工器具室</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绝缘手套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GFFD-JYST12-06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12kV</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安全工器具室</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绝缘手套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GFFD-JYST12-07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12kV</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400V开关室</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绝缘手套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GFFD-JYST12-08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12kV</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400V开关室</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绝缘手套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GFFD-JYST35-01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35kV</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安全工器具室</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绝缘手套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GFFD-JYST35-02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35kV</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安全工器具室</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绝缘手套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GFFD-JYST35-03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35kV</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安全工器具室</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绝缘手套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GFFD-JYST35-04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35kV</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安全工器具室</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绝缘手套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GFFD-JYST35-05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35kV</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安全工器具室</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绝缘手套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GFFD-JYST35-06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35kV</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安全工器具室</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绝缘手套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GFFD-JYST35-07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35kV</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安全工器具室</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绝缘手套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GFFD-JYST35-08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35kV</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安全工器具室</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绝缘靴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GFFD-JYX35-01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35kV</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安全工器具室</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绝缘靴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GFFD-JYX35-02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35kV</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安全工器具室</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绝缘靴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GFFD-JYX35-03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35kV</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安全工器具室</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绝缘靴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GFFD-JYX35-04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35kV</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安全工器具室</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绝缘靴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GFFD-JYX35-05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35kV</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安全工器具室</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绝缘靴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GFFD-JYX35-06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35kV</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安全工器具室</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绝缘靴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GFFD-JYX35-07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35kV</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安全工器具室</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绝缘靴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GFFD-JYX35-08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35kV</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安全工器具室</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绝缘靴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GFFD-JYX35-09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35kV</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35kV开关室</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绝缘靴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GFFD-JYX35-10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35kV</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35kV开关室</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绝缘靴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GFFD-JYX35-11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35kV</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35kV开关室</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绝缘靴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GFFD-JYX35-12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35kV</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35kV开关室</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绝缘靴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GFFD-JYX35-13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35kV</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400V开关室</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绝缘靴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GFFD-JYX35-14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35kV</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400V开关室</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绝缘靴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GFFD-JYX35-15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35kV</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400V开关室</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绝缘靴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GFFD-JYX35-16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35kV</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400V开关室</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二</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H5-2升压站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接地线绝缘杆</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GFFD-JDB1-04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10kV</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货架一2层</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接地线绝缘杆</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GFFD-JDB1-05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10kV</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货架一2层</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接地线绝缘杆</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GFFD-JDB3-07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35kV</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货架一2层</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接地线绝缘杆</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GFFD-JDB3-08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35kV</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货架一2层</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接地线绝缘杆</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GFFD-JDB2-04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220kV</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货架一2层</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接地线绝缘杆</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GFFD-JDB2-044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220kV</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货架一2层</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拉闸杆</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GFFD-LZG-05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220kV</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货架一3层</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绝缘凳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GFFD-JYD2-02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二层</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一层暖通房、高抗二室</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绝缘凳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GFFD-JYD3-03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三层</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一层暖通房、高抗二室</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绝缘凳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GFFD-JYD3-04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三层</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一层暖通房、高抗二室</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绝缘梯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GFFD-JYT3-02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3米</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消防泵房</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伸缩绝缘梯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GFFD-SSJYT4-04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4米</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一层暖通房、高抗二室</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伸缩绝缘梯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GFFD-SSJYT6-04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6.8米</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一层暖通房、高抗二室</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围栏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GFFD-JYWL-03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绝缘</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35KV开关室</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围栏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GFFD-JYWL-04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绝缘</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35KV开关室</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验电器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GFFD-YDQ2-05</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220kV</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主变室安全工具柜</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验电器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GFFD-YDQ3-06</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35kV</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主变室安全工具柜</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验电器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GFFD-YDQ3-07</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35kV</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主变室安全工具柜</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绝缘手套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GFFD-JYST12-09</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12kV</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主变室安全工具柜</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绝缘手套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GFFD-JYST12-10</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12kV</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主变室安全工具柜</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绝缘手套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GFFD-JYST35-17</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35kV</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主变室安全工具柜</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绝缘手套</w:t>
            </w:r>
          </w:p>
        </w:tc>
        <w:tc>
          <w:tcPr>
            <w:tcW w:w="22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GFFD-JYST35-18</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35kV</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主变室安全工具柜</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绝缘靴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GFFD-JYX35-17</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35kV</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主变室安全工具柜</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绝缘靴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GFFD-JYX35-18</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35kV</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主变室安全工具柜</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三</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H5-1升压站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绝缘手套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GFFD-JYST35-21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35kV</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3层仓库</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绝缘手套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GFFD-JYST35-22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35kV</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3层仓库</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绝缘靴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GFFD-JYST35-21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35kV</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3层仓库</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绝缘靴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GFFD-JYST35-22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35kV</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3层仓库</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绝缘手套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GFFD-JYST12-13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12kV</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3层仓库</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绝缘手套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GFFD-JYST12-14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12kV</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3层仓库</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绝缘凳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GFFD-JYD2-03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二层</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3层仓库</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绝缘凳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GFFD-JYD3-05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三层</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3层仓库</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绝缘凳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GFFD-JYD3-06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三层</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3层仓库</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绝缘梯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GFFD-JYT3-03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3层仓库</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伸缩绝缘梯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GFFD-SSJYT4-03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3层仓库</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伸缩绝缘梯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GFFD-SSJYT6-03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6.8米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3层仓库</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接地线绝缘杆</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GFFD-JDB1-07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10kV</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3层仓库</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接地线绝缘杆</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GFFD-JDB1-08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10kV</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3层仓库</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高压拉闸杆</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GFFD-LZG-09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220kV</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3层仓库</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高压拉闸杆</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GFFD-LZG-10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220kV</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3层仓库</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三相短路接地线</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GFFD-JDX1-41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10kV</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3层仓库</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声光验电笔</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GFFD-YDQ3-08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35kV</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3层仓库</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声光验电笔</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GFFD-YDQ3-09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35kV</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3层仓库</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声光验电笔</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GFFD-YDQ2-06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220kV</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3层仓库</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1/年</w:t>
            </w:r>
          </w:p>
        </w:tc>
      </w:tr>
    </w:tbl>
    <w:p>
      <w:pPr>
        <w:pStyle w:val="2"/>
        <w:rPr>
          <w:rFonts w:hint="default" w:cstheme="minorBidi"/>
          <w:color w:val="auto"/>
          <w:kern w:val="2"/>
          <w:szCs w:val="21"/>
        </w:rPr>
      </w:pPr>
    </w:p>
    <w:p>
      <w:pPr>
        <w:pStyle w:val="2"/>
        <w:rPr>
          <w:rFonts w:hint="eastAsia" w:cstheme="minorBidi"/>
          <w:color w:val="auto"/>
          <w:kern w:val="2"/>
          <w:szCs w:val="21"/>
          <w:lang w:val="en-US" w:eastAsia="zh-CN"/>
        </w:rPr>
      </w:pPr>
      <w:r>
        <w:rPr>
          <w:rFonts w:hint="eastAsia" w:cstheme="minorBidi"/>
          <w:color w:val="auto"/>
          <w:kern w:val="2"/>
          <w:szCs w:val="21"/>
          <w:lang w:val="en-US" w:eastAsia="zh-CN"/>
        </w:rPr>
        <w:t>附件三：合同格式</w:t>
      </w:r>
    </w:p>
    <w:p>
      <w:pPr>
        <w:rPr>
          <w:rFonts w:hint="eastAsia" w:ascii="宋体" w:hAnsi="宋体" w:eastAsia="宋体" w:cs="宋体"/>
          <w:bCs/>
          <w:sz w:val="28"/>
        </w:rPr>
      </w:pPr>
      <w:r>
        <w:rPr>
          <w:rFonts w:hint="eastAsia" w:ascii="宋体" w:hAnsi="宋体" w:eastAsia="宋体" w:cs="宋体"/>
          <w:bCs/>
          <w:sz w:val="28"/>
        </w:rPr>
        <w:t>合同编号：</w:t>
      </w:r>
    </w:p>
    <w:p>
      <w:pPr>
        <w:pStyle w:val="2"/>
        <w:rPr>
          <w:rFonts w:hint="eastAsia" w:ascii="宋体" w:hAnsi="宋体" w:eastAsia="宋体" w:cs="宋体"/>
        </w:rPr>
      </w:pPr>
    </w:p>
    <w:p>
      <w:pPr>
        <w:rPr>
          <w:rFonts w:hint="eastAsia" w:ascii="宋体" w:hAnsi="宋体" w:eastAsia="宋体" w:cs="宋体"/>
          <w:b/>
          <w:bCs/>
          <w:sz w:val="52"/>
        </w:rPr>
      </w:pPr>
    </w:p>
    <w:p>
      <w:pPr>
        <w:pStyle w:val="2"/>
        <w:rPr>
          <w:rFonts w:hint="eastAsia" w:ascii="宋体" w:hAnsi="宋体" w:eastAsia="宋体" w:cs="宋体"/>
        </w:rPr>
      </w:pPr>
    </w:p>
    <w:p>
      <w:pPr>
        <w:pStyle w:val="2"/>
        <w:rPr>
          <w:rFonts w:hint="eastAsia" w:ascii="宋体" w:hAnsi="宋体" w:eastAsia="宋体" w:cs="宋体"/>
        </w:rPr>
      </w:pPr>
    </w:p>
    <w:p>
      <w:pPr>
        <w:pStyle w:val="2"/>
        <w:rPr>
          <w:rFonts w:hint="eastAsia" w:ascii="宋体" w:hAnsi="宋体" w:eastAsia="宋体" w:cs="宋体"/>
        </w:rPr>
      </w:pPr>
    </w:p>
    <w:p>
      <w:pPr>
        <w:spacing w:line="480" w:lineRule="auto"/>
        <w:jc w:val="center"/>
        <w:rPr>
          <w:rFonts w:hint="eastAsia" w:ascii="宋体" w:hAnsi="宋体" w:eastAsia="宋体" w:cs="宋体"/>
          <w:b/>
          <w:bCs/>
          <w:sz w:val="48"/>
          <w:szCs w:val="56"/>
        </w:rPr>
      </w:pPr>
      <w:r>
        <w:rPr>
          <w:rFonts w:hint="eastAsia" w:ascii="宋体" w:hAnsi="宋体" w:eastAsia="宋体" w:cs="宋体"/>
          <w:b/>
          <w:bCs/>
          <w:sz w:val="48"/>
          <w:szCs w:val="56"/>
        </w:rPr>
        <w:t>盐城国能大丰H5#海上风电场</w:t>
      </w:r>
    </w:p>
    <w:p>
      <w:pPr>
        <w:spacing w:line="480" w:lineRule="auto"/>
        <w:jc w:val="center"/>
        <w:rPr>
          <w:rFonts w:hint="eastAsia" w:ascii="宋体" w:hAnsi="宋体" w:eastAsia="宋体" w:cs="宋体"/>
          <w:b/>
          <w:bCs/>
          <w:sz w:val="48"/>
          <w:szCs w:val="56"/>
        </w:rPr>
      </w:pPr>
      <w:r>
        <w:rPr>
          <w:rFonts w:hint="eastAsia" w:ascii="宋体" w:hAnsi="宋体" w:eastAsia="宋体" w:cs="宋体"/>
          <w:b/>
          <w:bCs/>
          <w:sz w:val="48"/>
          <w:szCs w:val="56"/>
        </w:rPr>
        <w:t>安全工器具及常用仪表检测试验服务</w:t>
      </w:r>
    </w:p>
    <w:p>
      <w:pPr>
        <w:rPr>
          <w:rFonts w:hint="eastAsia" w:ascii="宋体" w:hAnsi="宋体" w:eastAsia="宋体" w:cs="宋体"/>
          <w:sz w:val="32"/>
        </w:rPr>
      </w:pPr>
    </w:p>
    <w:p>
      <w:pPr>
        <w:pStyle w:val="2"/>
        <w:rPr>
          <w:rFonts w:hint="eastAsia" w:ascii="宋体" w:hAnsi="宋体" w:eastAsia="宋体" w:cs="宋体"/>
        </w:rPr>
      </w:pPr>
    </w:p>
    <w:p>
      <w:pPr>
        <w:ind w:firstLine="1280" w:firstLineChars="400"/>
        <w:rPr>
          <w:rFonts w:hint="eastAsia" w:ascii="宋体" w:hAnsi="宋体" w:eastAsia="宋体" w:cs="宋体"/>
          <w:sz w:val="32"/>
        </w:rPr>
      </w:pPr>
    </w:p>
    <w:p>
      <w:pPr>
        <w:rPr>
          <w:rFonts w:hint="eastAsia" w:ascii="宋体" w:hAnsi="宋体" w:eastAsia="宋体" w:cs="宋体"/>
          <w:sz w:val="32"/>
        </w:rPr>
      </w:pPr>
    </w:p>
    <w:p>
      <w:pPr>
        <w:rPr>
          <w:rFonts w:hint="eastAsia" w:ascii="宋体" w:hAnsi="宋体" w:eastAsia="宋体" w:cs="宋体"/>
          <w:sz w:val="32"/>
        </w:rPr>
      </w:pPr>
    </w:p>
    <w:p>
      <w:pPr>
        <w:pStyle w:val="2"/>
        <w:rPr>
          <w:rFonts w:hint="eastAsia" w:ascii="宋体" w:hAnsi="宋体" w:eastAsia="宋体" w:cs="宋体"/>
        </w:rPr>
      </w:pPr>
    </w:p>
    <w:p>
      <w:pPr>
        <w:pStyle w:val="2"/>
        <w:rPr>
          <w:rFonts w:hint="eastAsia" w:ascii="宋体" w:hAnsi="宋体" w:eastAsia="宋体" w:cs="宋体"/>
          <w:szCs w:val="20"/>
          <w:lang w:bidi="th-TH"/>
        </w:rPr>
      </w:pPr>
    </w:p>
    <w:p>
      <w:pPr>
        <w:ind w:firstLine="120" w:firstLineChars="50"/>
        <w:rPr>
          <w:rFonts w:hint="eastAsia" w:ascii="宋体" w:hAnsi="宋体" w:eastAsia="宋体" w:cs="宋体"/>
          <w:color w:val="000000"/>
          <w:kern w:val="0"/>
          <w:sz w:val="24"/>
          <w:szCs w:val="20"/>
          <w:lang w:bidi="th-TH"/>
        </w:rPr>
      </w:pPr>
    </w:p>
    <w:p>
      <w:pPr>
        <w:pStyle w:val="2"/>
        <w:rPr>
          <w:rFonts w:hint="eastAsia" w:ascii="宋体" w:hAnsi="宋体" w:eastAsia="宋体" w:cs="宋体"/>
          <w:lang w:bidi="th-TH"/>
        </w:rPr>
      </w:pPr>
    </w:p>
    <w:p>
      <w:pPr>
        <w:spacing w:line="720" w:lineRule="auto"/>
        <w:ind w:firstLine="1767" w:firstLineChars="550"/>
        <w:rPr>
          <w:rFonts w:hint="eastAsia" w:ascii="宋体" w:hAnsi="宋体" w:eastAsia="宋体" w:cs="宋体"/>
          <w:b/>
          <w:sz w:val="32"/>
        </w:rPr>
      </w:pPr>
      <w:r>
        <w:rPr>
          <w:rFonts w:hint="eastAsia" w:ascii="宋体" w:hAnsi="宋体" w:eastAsia="宋体" w:cs="宋体"/>
          <w:b/>
          <w:sz w:val="32"/>
        </w:rPr>
        <w:t>甲方：盐城国丰海上风力发电有限公司</w:t>
      </w:r>
    </w:p>
    <w:p>
      <w:pPr>
        <w:spacing w:line="720" w:lineRule="auto"/>
        <w:ind w:firstLine="1767" w:firstLineChars="550"/>
        <w:rPr>
          <w:rFonts w:hint="eastAsia" w:ascii="宋体" w:hAnsi="宋体" w:eastAsia="宋体" w:cs="宋体"/>
          <w:b/>
          <w:sz w:val="32"/>
        </w:rPr>
      </w:pPr>
      <w:r>
        <w:rPr>
          <w:rFonts w:hint="eastAsia" w:ascii="宋体" w:hAnsi="宋体" w:eastAsia="宋体" w:cs="宋体"/>
          <w:b/>
          <w:sz w:val="32"/>
        </w:rPr>
        <w:t xml:space="preserve">乙方： </w:t>
      </w:r>
    </w:p>
    <w:p>
      <w:pPr>
        <w:rPr>
          <w:rFonts w:hint="eastAsia" w:ascii="宋体" w:hAnsi="宋体" w:eastAsia="宋体" w:cs="宋体"/>
          <w:sz w:val="32"/>
        </w:rPr>
      </w:pPr>
    </w:p>
    <w:p>
      <w:pPr>
        <w:rPr>
          <w:rFonts w:hint="eastAsia" w:ascii="宋体" w:hAnsi="宋体" w:eastAsia="宋体" w:cs="宋体"/>
          <w:sz w:val="32"/>
        </w:rPr>
      </w:pPr>
    </w:p>
    <w:p>
      <w:pPr>
        <w:jc w:val="center"/>
        <w:rPr>
          <w:rFonts w:hint="eastAsia" w:ascii="宋体" w:hAnsi="宋体" w:eastAsia="宋体" w:cs="宋体"/>
          <w:sz w:val="32"/>
        </w:rPr>
      </w:pPr>
      <w:r>
        <w:rPr>
          <w:rFonts w:hint="eastAsia" w:ascii="宋体" w:hAnsi="宋体" w:eastAsia="宋体" w:cs="宋体"/>
          <w:sz w:val="32"/>
        </w:rPr>
        <w:t>日期：</w:t>
      </w:r>
      <w:r>
        <w:rPr>
          <w:rFonts w:hint="eastAsia" w:ascii="宋体" w:hAnsi="宋体" w:eastAsia="宋体" w:cs="宋体"/>
          <w:sz w:val="32"/>
          <w:szCs w:val="32"/>
        </w:rPr>
        <w:t xml:space="preserve">   年    月   日</w:t>
      </w:r>
    </w:p>
    <w:p>
      <w:pPr>
        <w:spacing w:line="500" w:lineRule="exact"/>
        <w:rPr>
          <w:rFonts w:hint="eastAsia" w:ascii="宋体" w:hAnsi="宋体" w:cs="宋体"/>
          <w:sz w:val="30"/>
          <w:szCs w:val="30"/>
        </w:rPr>
      </w:pPr>
    </w:p>
    <w:p>
      <w:pPr>
        <w:pStyle w:val="3"/>
        <w:keepNext w:val="0"/>
        <w:keepLines w:val="0"/>
        <w:spacing w:before="120" w:after="120" w:line="360" w:lineRule="auto"/>
        <w:jc w:val="center"/>
        <w:rPr>
          <w:rFonts w:hint="eastAsia" w:ascii="宋体" w:hAnsi="宋体" w:eastAsia="宋体" w:cs="宋体"/>
          <w:kern w:val="0"/>
          <w:sz w:val="36"/>
          <w:szCs w:val="32"/>
          <w:lang w:val="zh-CN"/>
        </w:rPr>
      </w:pPr>
    </w:p>
    <w:p>
      <w:pPr>
        <w:pStyle w:val="3"/>
        <w:keepNext w:val="0"/>
        <w:keepLines w:val="0"/>
        <w:pageBreakBefore w:val="0"/>
        <w:widowControl w:val="0"/>
        <w:kinsoku/>
        <w:wordWrap/>
        <w:overflowPunct/>
        <w:topLinePunct w:val="0"/>
        <w:autoSpaceDE/>
        <w:autoSpaceDN/>
        <w:bidi w:val="0"/>
        <w:adjustRightInd/>
        <w:snapToGrid/>
        <w:spacing w:before="0" w:after="0" w:line="480" w:lineRule="auto"/>
        <w:jc w:val="center"/>
        <w:textAlignment w:val="auto"/>
        <w:rPr>
          <w:rFonts w:hint="eastAsia" w:ascii="宋体" w:hAnsi="宋体" w:eastAsia="宋体" w:cs="宋体"/>
          <w:kern w:val="0"/>
          <w:sz w:val="36"/>
          <w:szCs w:val="32"/>
          <w:lang w:val="zh-CN"/>
        </w:rPr>
      </w:pPr>
      <w:r>
        <w:rPr>
          <w:rFonts w:hint="eastAsia" w:ascii="宋体" w:hAnsi="宋体" w:eastAsia="宋体" w:cs="宋体"/>
          <w:kern w:val="0"/>
          <w:sz w:val="36"/>
          <w:szCs w:val="32"/>
          <w:lang w:val="zh-CN"/>
        </w:rPr>
        <w:t>盐城国能大丰H5#海上风电场</w:t>
      </w:r>
    </w:p>
    <w:p>
      <w:pPr>
        <w:pStyle w:val="3"/>
        <w:keepNext w:val="0"/>
        <w:keepLines w:val="0"/>
        <w:pageBreakBefore w:val="0"/>
        <w:widowControl w:val="0"/>
        <w:kinsoku/>
        <w:wordWrap/>
        <w:overflowPunct/>
        <w:topLinePunct w:val="0"/>
        <w:autoSpaceDE/>
        <w:autoSpaceDN/>
        <w:bidi w:val="0"/>
        <w:adjustRightInd/>
        <w:snapToGrid/>
        <w:spacing w:before="0" w:after="0" w:line="480" w:lineRule="auto"/>
        <w:jc w:val="center"/>
        <w:textAlignment w:val="auto"/>
        <w:rPr>
          <w:rFonts w:hint="eastAsia" w:ascii="宋体" w:hAnsi="宋体" w:eastAsia="宋体" w:cs="宋体"/>
          <w:kern w:val="0"/>
          <w:sz w:val="36"/>
          <w:szCs w:val="32"/>
          <w:lang w:val="zh-CN"/>
        </w:rPr>
      </w:pPr>
      <w:r>
        <w:rPr>
          <w:rFonts w:hint="eastAsia" w:ascii="宋体" w:hAnsi="宋体" w:eastAsia="宋体" w:cs="宋体"/>
          <w:kern w:val="0"/>
          <w:sz w:val="36"/>
          <w:szCs w:val="32"/>
          <w:lang w:val="zh-CN"/>
        </w:rPr>
        <w:t>安全工器具及常用仪表检测试验服务</w:t>
      </w:r>
    </w:p>
    <w:p>
      <w:pPr>
        <w:tabs>
          <w:tab w:val="left" w:pos="632"/>
          <w:tab w:val="left" w:pos="790"/>
          <w:tab w:val="left" w:pos="1580"/>
        </w:tabs>
        <w:spacing w:line="360" w:lineRule="auto"/>
        <w:rPr>
          <w:rFonts w:hint="eastAsia" w:ascii="宋体" w:hAnsi="宋体" w:eastAsia="宋体" w:cs="宋体"/>
          <w:b/>
          <w:sz w:val="28"/>
        </w:rPr>
      </w:pPr>
      <w:r>
        <w:rPr>
          <w:rFonts w:hint="eastAsia" w:ascii="宋体" w:hAnsi="宋体" w:eastAsia="宋体" w:cs="宋体"/>
          <w:b/>
          <w:sz w:val="28"/>
        </w:rPr>
        <w:t>甲方：</w:t>
      </w:r>
      <w:r>
        <w:rPr>
          <w:rFonts w:hint="eastAsia" w:ascii="宋体" w:hAnsi="宋体" w:eastAsia="宋体" w:cs="宋体"/>
          <w:b/>
          <w:sz w:val="28"/>
          <w:u w:val="single"/>
        </w:rPr>
        <w:t>盐城国丰海上风力发电有限公司</w:t>
      </w:r>
    </w:p>
    <w:p>
      <w:pPr>
        <w:tabs>
          <w:tab w:val="left" w:pos="632"/>
          <w:tab w:val="left" w:pos="790"/>
          <w:tab w:val="left" w:pos="1580"/>
        </w:tabs>
        <w:spacing w:after="156" w:afterLines="50" w:line="360" w:lineRule="auto"/>
        <w:rPr>
          <w:rFonts w:hint="default" w:ascii="宋体" w:hAnsi="宋体" w:eastAsia="宋体" w:cs="宋体"/>
          <w:b/>
          <w:sz w:val="28"/>
          <w:u w:val="single"/>
          <w:lang w:val="en-US" w:eastAsia="zh-CN"/>
        </w:rPr>
      </w:pPr>
      <w:r>
        <w:rPr>
          <w:rFonts w:hint="eastAsia" w:ascii="宋体" w:hAnsi="宋体" w:eastAsia="宋体" w:cs="宋体"/>
          <w:b/>
          <w:sz w:val="28"/>
        </w:rPr>
        <w:t>乙方：</w:t>
      </w:r>
      <w:r>
        <w:rPr>
          <w:rFonts w:hint="eastAsia" w:ascii="宋体" w:hAnsi="宋体" w:eastAsia="宋体" w:cs="宋体"/>
          <w:b/>
          <w:sz w:val="28"/>
          <w:u w:val="single"/>
          <w:lang w:val="en-US" w:eastAsia="zh-CN"/>
        </w:rPr>
        <w:t xml:space="preserve">                           </w:t>
      </w:r>
    </w:p>
    <w:p>
      <w:pPr>
        <w:tabs>
          <w:tab w:val="left" w:pos="632"/>
          <w:tab w:val="left" w:pos="790"/>
          <w:tab w:val="left" w:pos="1580"/>
        </w:tabs>
        <w:spacing w:line="360" w:lineRule="auto"/>
        <w:ind w:firstLine="588" w:firstLineChars="245"/>
        <w:rPr>
          <w:rFonts w:hint="eastAsia" w:ascii="宋体" w:hAnsi="宋体" w:eastAsia="宋体" w:cs="宋体"/>
          <w:b/>
          <w:sz w:val="24"/>
          <w:u w:val="single"/>
        </w:rPr>
      </w:pPr>
      <w:r>
        <w:rPr>
          <w:rFonts w:hint="eastAsia" w:ascii="宋体" w:hAnsi="宋体" w:eastAsia="宋体" w:cs="宋体"/>
          <w:sz w:val="24"/>
        </w:rPr>
        <w:t>经甲、乙双方友好协商，乙方负责实施盐城国丰风力发电有限公司</w:t>
      </w:r>
      <w:r>
        <w:rPr>
          <w:rFonts w:hint="eastAsia" w:ascii="宋体" w:hAnsi="宋体" w:eastAsia="宋体" w:cs="宋体"/>
          <w:sz w:val="24"/>
          <w:lang w:val="zh-CN"/>
        </w:rPr>
        <w:t>安全工</w:t>
      </w:r>
      <w:r>
        <w:rPr>
          <w:rFonts w:hint="eastAsia" w:ascii="宋体" w:hAnsi="宋体" w:eastAsia="宋体" w:cs="宋体"/>
          <w:kern w:val="0"/>
          <w:sz w:val="24"/>
          <w:lang w:val="zh-CN"/>
        </w:rPr>
        <w:t>器具及常用仪表检测试验服务，特订</w:t>
      </w:r>
      <w:r>
        <w:rPr>
          <w:rFonts w:hint="eastAsia" w:ascii="宋体" w:hAnsi="宋体" w:eastAsia="宋体" w:cs="宋体"/>
          <w:sz w:val="24"/>
          <w:lang w:val="zh-CN"/>
        </w:rPr>
        <w:t>立合同。</w:t>
      </w:r>
    </w:p>
    <w:p>
      <w:pPr>
        <w:numPr>
          <w:ilvl w:val="0"/>
          <w:numId w:val="3"/>
        </w:numPr>
        <w:snapToGrid w:val="0"/>
        <w:spacing w:before="156" w:beforeLines="50" w:line="360" w:lineRule="auto"/>
        <w:rPr>
          <w:rFonts w:hint="eastAsia" w:ascii="宋体" w:hAnsi="宋体" w:eastAsia="宋体" w:cs="宋体"/>
          <w:b/>
          <w:sz w:val="28"/>
          <w:lang w:val="zh-CN"/>
        </w:rPr>
      </w:pPr>
      <w:r>
        <w:rPr>
          <w:rFonts w:hint="eastAsia" w:ascii="宋体" w:hAnsi="宋体" w:eastAsia="宋体" w:cs="宋体"/>
          <w:b/>
          <w:sz w:val="28"/>
          <w:lang w:val="zh-CN"/>
        </w:rPr>
        <w:t>服务范围及服务内容</w:t>
      </w:r>
    </w:p>
    <w:p>
      <w:pPr>
        <w:pStyle w:val="2"/>
        <w:spacing w:line="360" w:lineRule="auto"/>
        <w:ind w:firstLine="480" w:firstLineChars="200"/>
        <w:rPr>
          <w:rFonts w:hint="eastAsia" w:ascii="宋体" w:hAnsi="宋体" w:eastAsia="宋体" w:cs="宋体"/>
          <w:color w:val="auto"/>
          <w:kern w:val="2"/>
          <w:szCs w:val="21"/>
        </w:rPr>
      </w:pPr>
      <w:r>
        <w:rPr>
          <w:rFonts w:hint="eastAsia" w:ascii="宋体" w:hAnsi="宋体" w:eastAsia="宋体" w:cs="宋体"/>
          <w:color w:val="auto"/>
          <w:kern w:val="2"/>
          <w:szCs w:val="21"/>
        </w:rPr>
        <w:t>（1）项目概况：</w:t>
      </w:r>
    </w:p>
    <w:p>
      <w:pPr>
        <w:pStyle w:val="2"/>
        <w:spacing w:line="360" w:lineRule="auto"/>
        <w:ind w:firstLine="480" w:firstLineChars="200"/>
        <w:rPr>
          <w:rFonts w:hint="eastAsia" w:ascii="宋体" w:hAnsi="宋体" w:eastAsia="宋体" w:cs="宋体"/>
          <w:color w:val="auto"/>
          <w:kern w:val="2"/>
          <w:szCs w:val="21"/>
        </w:rPr>
      </w:pPr>
      <w:r>
        <w:rPr>
          <w:rFonts w:hint="eastAsia" w:ascii="宋体" w:hAnsi="宋体" w:eastAsia="宋体" w:cs="宋体"/>
          <w:szCs w:val="21"/>
        </w:rPr>
        <w:t>盐城国能大丰H5#海上风电场位于江苏大丰近海海域，风电场共安装32台单机容量6.45MW的风电机组，总装机容量206.4MW。设两座220kV海上升压站和一座220kV陆上升压站。</w:t>
      </w:r>
    </w:p>
    <w:p>
      <w:pPr>
        <w:pStyle w:val="2"/>
        <w:spacing w:line="360" w:lineRule="auto"/>
        <w:ind w:firstLine="480" w:firstLineChars="200"/>
        <w:rPr>
          <w:rFonts w:hint="eastAsia" w:ascii="宋体" w:hAnsi="宋体" w:eastAsia="宋体" w:cs="宋体"/>
          <w:color w:val="auto"/>
          <w:kern w:val="2"/>
          <w:szCs w:val="21"/>
        </w:rPr>
      </w:pPr>
      <w:r>
        <w:rPr>
          <w:rFonts w:hint="eastAsia" w:ascii="宋体" w:hAnsi="宋体" w:eastAsia="宋体" w:cs="宋体"/>
          <w:color w:val="auto"/>
          <w:kern w:val="2"/>
          <w:szCs w:val="21"/>
        </w:rPr>
        <w:t xml:space="preserve"> （2）服务范围：</w:t>
      </w:r>
    </w:p>
    <w:p>
      <w:pPr>
        <w:pStyle w:val="2"/>
        <w:spacing w:line="360" w:lineRule="auto"/>
        <w:ind w:firstLine="480" w:firstLineChars="200"/>
        <w:rPr>
          <w:rFonts w:hint="eastAsia" w:ascii="宋体" w:hAnsi="宋体" w:eastAsia="宋体" w:cs="宋体"/>
          <w:szCs w:val="21"/>
        </w:rPr>
      </w:pPr>
      <w:r>
        <w:rPr>
          <w:rFonts w:hint="eastAsia" w:ascii="宋体" w:hAnsi="宋体" w:eastAsia="宋体" w:cs="宋体"/>
          <w:szCs w:val="21"/>
        </w:rPr>
        <w:t>盐城国丰风力发电有限公司安全工器具主要有10KV、35KV绝缘手套和绝缘靴；各10KV、35KV、220KV接地线绝缘操作杆；10KV、35KV、220KV验电器以及绝缘梯、绝缘围栏等，具体检测清单详见附件</w:t>
      </w:r>
    </w:p>
    <w:p>
      <w:pPr>
        <w:numPr>
          <w:ilvl w:val="0"/>
          <w:numId w:val="3"/>
        </w:numPr>
        <w:snapToGrid w:val="0"/>
        <w:spacing w:before="156" w:beforeLines="50" w:line="360" w:lineRule="auto"/>
        <w:rPr>
          <w:rFonts w:hint="eastAsia" w:ascii="宋体" w:hAnsi="宋体" w:eastAsia="宋体" w:cs="宋体"/>
          <w:b/>
          <w:sz w:val="28"/>
          <w:lang w:val="zh-CN"/>
        </w:rPr>
      </w:pPr>
      <w:r>
        <w:rPr>
          <w:rFonts w:hint="eastAsia" w:ascii="宋体" w:hAnsi="宋体" w:eastAsia="宋体" w:cs="宋体"/>
          <w:b/>
          <w:sz w:val="28"/>
          <w:lang w:val="zh-CN"/>
        </w:rPr>
        <w:t>服务期限</w:t>
      </w:r>
    </w:p>
    <w:p>
      <w:pPr>
        <w:pStyle w:val="2"/>
        <w:spacing w:line="360" w:lineRule="auto"/>
        <w:ind w:firstLine="480" w:firstLineChars="200"/>
        <w:rPr>
          <w:rFonts w:hint="eastAsia" w:ascii="宋体" w:hAnsi="宋体" w:eastAsia="宋体" w:cs="宋体"/>
        </w:rPr>
      </w:pPr>
      <w:r>
        <w:rPr>
          <w:rFonts w:hint="eastAsia" w:ascii="宋体" w:hAnsi="宋体" w:eastAsia="宋体" w:cs="宋体"/>
        </w:rPr>
        <w:t>接到甲方通知后</w:t>
      </w:r>
      <w:r>
        <w:rPr>
          <w:rFonts w:hint="eastAsia" w:cs="宋体"/>
          <w:lang w:val="en-US" w:eastAsia="zh-CN"/>
        </w:rPr>
        <w:t>7</w:t>
      </w:r>
      <w:r>
        <w:rPr>
          <w:rFonts w:hint="eastAsia" w:ascii="宋体" w:hAnsi="宋体" w:eastAsia="宋体" w:cs="宋体"/>
        </w:rPr>
        <w:t>日内完成全部检测服务。</w:t>
      </w:r>
    </w:p>
    <w:p>
      <w:pPr>
        <w:numPr>
          <w:ilvl w:val="0"/>
          <w:numId w:val="3"/>
        </w:numPr>
        <w:snapToGrid w:val="0"/>
        <w:spacing w:before="156" w:beforeLines="50" w:line="360" w:lineRule="auto"/>
        <w:rPr>
          <w:rFonts w:hint="eastAsia" w:ascii="宋体" w:hAnsi="宋体" w:eastAsia="宋体" w:cs="宋体"/>
          <w:b/>
          <w:sz w:val="28"/>
          <w:lang w:val="zh-CN"/>
        </w:rPr>
      </w:pPr>
      <w:r>
        <w:rPr>
          <w:rFonts w:hint="eastAsia" w:ascii="宋体" w:hAnsi="宋体" w:eastAsia="宋体" w:cs="宋体"/>
          <w:b/>
          <w:sz w:val="28"/>
          <w:lang w:val="zh-CN"/>
        </w:rPr>
        <w:t>合同价款和支付方式</w:t>
      </w:r>
    </w:p>
    <w:p>
      <w:pPr>
        <w:snapToGrid w:val="0"/>
        <w:spacing w:line="360" w:lineRule="auto"/>
        <w:ind w:firstLine="491" w:firstLineChars="205"/>
        <w:rPr>
          <w:rFonts w:hint="eastAsia" w:ascii="宋体" w:hAnsi="宋体" w:eastAsia="宋体" w:cs="宋体"/>
          <w:sz w:val="24"/>
          <w:lang w:val="zh-CN"/>
        </w:rPr>
      </w:pPr>
      <w:r>
        <w:rPr>
          <w:rFonts w:hint="eastAsia" w:ascii="宋体" w:hAnsi="宋体" w:eastAsia="宋体" w:cs="宋体"/>
          <w:sz w:val="24"/>
          <w:lang w:val="zh-CN"/>
        </w:rPr>
        <w:t>1、检测服务费用</w:t>
      </w:r>
      <w:r>
        <w:rPr>
          <w:rFonts w:hint="eastAsia" w:ascii="宋体" w:hAnsi="宋体" w:eastAsia="宋体" w:cs="宋体"/>
          <w:sz w:val="24"/>
          <w:lang w:val="en-US" w:eastAsia="zh-CN"/>
        </w:rPr>
        <w:t xml:space="preserve">    </w:t>
      </w:r>
      <w:r>
        <w:rPr>
          <w:rFonts w:hint="eastAsia" w:ascii="宋体" w:hAnsi="宋体" w:eastAsia="宋体" w:cs="宋体"/>
          <w:sz w:val="24"/>
          <w:lang w:val="zh-CN"/>
        </w:rPr>
        <w:t>元，税率为</w:t>
      </w:r>
      <w:r>
        <w:rPr>
          <w:rFonts w:hint="eastAsia" w:ascii="宋体" w:hAnsi="宋体" w:eastAsia="宋体" w:cs="宋体"/>
          <w:sz w:val="24"/>
          <w:lang w:val="en-US" w:eastAsia="zh-CN"/>
        </w:rPr>
        <w:t xml:space="preserve">    </w:t>
      </w:r>
      <w:r>
        <w:rPr>
          <w:rFonts w:hint="eastAsia" w:ascii="宋体" w:hAnsi="宋体" w:eastAsia="宋体" w:cs="宋体"/>
          <w:sz w:val="24"/>
          <w:lang w:val="zh-CN"/>
        </w:rPr>
        <w:t>%，大写：</w:t>
      </w:r>
      <w:r>
        <w:rPr>
          <w:rFonts w:hint="eastAsia" w:ascii="宋体" w:hAnsi="宋体" w:eastAsia="宋体" w:cs="宋体"/>
          <w:sz w:val="24"/>
          <w:lang w:val="en-US" w:eastAsia="zh-CN"/>
        </w:rPr>
        <w:t xml:space="preserve">      </w:t>
      </w:r>
      <w:r>
        <w:rPr>
          <w:rFonts w:hint="eastAsia" w:ascii="宋体" w:hAnsi="宋体" w:eastAsia="宋体" w:cs="宋体"/>
          <w:sz w:val="24"/>
          <w:u w:val="single"/>
          <w:lang w:val="zh-CN"/>
        </w:rPr>
        <w:t>整</w:t>
      </w:r>
      <w:r>
        <w:rPr>
          <w:rFonts w:hint="eastAsia" w:ascii="宋体" w:hAnsi="宋体" w:eastAsia="宋体" w:cs="宋体"/>
          <w:sz w:val="24"/>
        </w:rPr>
        <w:t>。</w:t>
      </w:r>
    </w:p>
    <w:p>
      <w:pPr>
        <w:snapToGrid w:val="0"/>
        <w:spacing w:line="360" w:lineRule="auto"/>
        <w:ind w:firstLine="491" w:firstLineChars="205"/>
        <w:rPr>
          <w:rFonts w:hint="eastAsia" w:ascii="宋体" w:hAnsi="宋体" w:eastAsia="宋体" w:cs="宋体"/>
          <w:sz w:val="24"/>
          <w:lang w:val="zh-CN"/>
        </w:rPr>
      </w:pPr>
      <w:r>
        <w:rPr>
          <w:rFonts w:hint="eastAsia" w:ascii="宋体" w:hAnsi="宋体" w:eastAsia="宋体" w:cs="宋体"/>
          <w:sz w:val="24"/>
          <w:lang w:val="zh-CN"/>
        </w:rPr>
        <w:t>2、乙方</w:t>
      </w:r>
      <w:r>
        <w:rPr>
          <w:rFonts w:hint="eastAsia" w:ascii="宋体" w:hAnsi="宋体" w:eastAsia="宋体" w:cs="宋体"/>
          <w:sz w:val="24"/>
          <w:szCs w:val="21"/>
        </w:rPr>
        <w:t>完成全部检测、出具检测报告经甲方验收合格后30日内一次性支付款项</w:t>
      </w:r>
      <w:r>
        <w:rPr>
          <w:rFonts w:hint="eastAsia" w:ascii="宋体" w:hAnsi="宋体" w:eastAsia="宋体" w:cs="宋体"/>
          <w:sz w:val="24"/>
          <w:lang w:val="zh-CN"/>
        </w:rPr>
        <w:t>，乙方需提供增值税专用发票</w:t>
      </w:r>
    </w:p>
    <w:p>
      <w:pPr>
        <w:numPr>
          <w:ilvl w:val="0"/>
          <w:numId w:val="3"/>
        </w:numPr>
        <w:snapToGrid w:val="0"/>
        <w:spacing w:before="156" w:beforeLines="50" w:line="360" w:lineRule="auto"/>
        <w:rPr>
          <w:rFonts w:hint="eastAsia" w:ascii="宋体" w:hAnsi="宋体" w:eastAsia="宋体" w:cs="宋体"/>
          <w:b/>
          <w:sz w:val="28"/>
          <w:lang w:val="zh-CN"/>
        </w:rPr>
      </w:pPr>
      <w:r>
        <w:rPr>
          <w:rFonts w:hint="eastAsia" w:ascii="宋体" w:hAnsi="宋体" w:eastAsia="宋体" w:cs="宋体"/>
          <w:b/>
          <w:sz w:val="28"/>
          <w:lang w:val="zh-CN"/>
        </w:rPr>
        <w:t>双方的责任义务</w:t>
      </w:r>
    </w:p>
    <w:p>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1、甲方的主要义务：</w:t>
      </w:r>
    </w:p>
    <w:p>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1.1  在检测方提供服务符合本合同约定的情况下，按照本合同约定支付费用。</w:t>
      </w:r>
    </w:p>
    <w:p>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1.2  现场检测时提供必要的协助。</w:t>
      </w:r>
    </w:p>
    <w:p>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2、乙方的主要义务：</w:t>
      </w:r>
    </w:p>
    <w:p>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2.1  按期完成甲方委托各项检测；并提交检测报告，并对检测数据的正确性、准确性负责。</w:t>
      </w:r>
    </w:p>
    <w:p>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2.2  严格按国家规范、标准进行检测，确保数据公正、准确。</w:t>
      </w:r>
    </w:p>
    <w:p>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2.3  向甲方提供必要的检测咨询服务。</w:t>
      </w:r>
    </w:p>
    <w:p>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2.4  在甲方提出检测并在届时要求的期限内出具检测报告。</w:t>
      </w:r>
    </w:p>
    <w:p>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2.5  乙方检测项目必须在其资质范围内；否则所造成的违约责任由乙方承担。</w:t>
      </w:r>
    </w:p>
    <w:p>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2.6  乙方应严格遵守国家及地方对建设工程质量试验检测的有关规定。</w:t>
      </w:r>
    </w:p>
    <w:p>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2.7  乙方须按照国家规范、规程和地方法规等相关技术规范、规定进行本工程试验检测工作。</w:t>
      </w:r>
    </w:p>
    <w:p>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2.8  乙方应按时向甲方书面提供试验检测工作情况报告，并对其完整性、正确性负责。特殊情况应及时提供专题报告；报告的具体格式、内容、份数等必须符合甲方的要求。另外，为了实行试验检测的计算机管理，试验检测报告均应同时上交电子文档。</w:t>
      </w:r>
    </w:p>
    <w:p>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2.9 在合同期内，未经甲方书面同意，不得随意更换人员。若确因特殊原因需要更换项目负责人或技术负责人时，须提前7天提交与拟更换人员具备同等或更高资质的人员资质报甲方批准，经甲方批准后更换。</w:t>
      </w:r>
    </w:p>
    <w:p>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2.10  如甲方认为乙方人员不称职，应以书面形式通知乙方；乙方在收到通知一周内必须按甲方的要求更换人员。乙方更换的人员应具备同等或更高的资质，并需获得甲方批准。</w:t>
      </w:r>
    </w:p>
    <w:p>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2.11  做好试验检测台帐和原始记录，并妥善保管好各类技术资料。</w:t>
      </w:r>
    </w:p>
    <w:p>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2.12  乙方对所有技术方法的完备性、稳定性和安全性承担全部责任，对其所有工作人员工作中的失误、疏忽、玩忽职守承担全部责任。</w:t>
      </w:r>
    </w:p>
    <w:p>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2.13 在合同执行过程中产生的所有试验检测报告的所有权、著作权均属甲方，乙方有保密的义务，未经甲方书面同意，不得将试验检测结果提供给第三方。</w:t>
      </w:r>
    </w:p>
    <w:p>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2.14  乙方如需查阅本工程的有关资料，应征得甲方书面同意。</w:t>
      </w:r>
    </w:p>
    <w:p>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2.15  在整个服务期间，乙方自身的人员工伤事故的保险、人身意外伤害险、设备保险由乙方自行投保，相关费用已包含在合同总价中，并向甲方提供保险凭证。若乙方未投保，由此产生的一切损失由乙方承担。若甲方在前述事件中客观上对外承担了相关责任，则乙方需无条件、足额填补甲方所受损失。</w:t>
      </w:r>
    </w:p>
    <w:p>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2.16  对不合格品及时向甲方报告。</w:t>
      </w:r>
    </w:p>
    <w:p>
      <w:pPr>
        <w:adjustRightInd w:val="0"/>
        <w:snapToGrid w:val="0"/>
        <w:spacing w:line="360" w:lineRule="auto"/>
        <w:ind w:firstLine="480" w:firstLineChars="200"/>
        <w:rPr>
          <w:rFonts w:hint="eastAsia" w:ascii="宋体" w:hAnsi="宋体" w:eastAsia="宋体" w:cs="宋体"/>
          <w:sz w:val="24"/>
          <w:lang w:val="zh-CN"/>
        </w:rPr>
      </w:pPr>
      <w:r>
        <w:rPr>
          <w:rFonts w:hint="eastAsia" w:ascii="宋体" w:hAnsi="宋体" w:eastAsia="宋体" w:cs="宋体"/>
          <w:sz w:val="24"/>
          <w:lang w:val="en-US" w:eastAsia="zh-CN"/>
        </w:rPr>
        <w:t xml:space="preserve">2.17 </w:t>
      </w:r>
      <w:r>
        <w:rPr>
          <w:rFonts w:hint="eastAsia" w:ascii="宋体" w:hAnsi="宋体" w:eastAsia="宋体" w:cs="宋体"/>
          <w:sz w:val="24"/>
          <w:lang w:eastAsia="zh-CN"/>
        </w:rPr>
        <w:t>交通运输车辆由乙方自行解决。</w:t>
      </w:r>
    </w:p>
    <w:p>
      <w:pPr>
        <w:numPr>
          <w:ilvl w:val="0"/>
          <w:numId w:val="3"/>
        </w:numPr>
        <w:snapToGrid w:val="0"/>
        <w:spacing w:before="156" w:beforeLines="50" w:line="360" w:lineRule="auto"/>
        <w:rPr>
          <w:rFonts w:hint="eastAsia" w:ascii="宋体" w:hAnsi="宋体" w:eastAsia="宋体" w:cs="宋体"/>
          <w:b/>
          <w:sz w:val="28"/>
          <w:lang w:val="zh-CN"/>
        </w:rPr>
      </w:pPr>
      <w:r>
        <w:rPr>
          <w:rFonts w:hint="eastAsia" w:ascii="宋体" w:hAnsi="宋体" w:eastAsia="宋体" w:cs="宋体"/>
          <w:b/>
          <w:sz w:val="28"/>
          <w:lang w:val="zh-CN"/>
        </w:rPr>
        <w:t>安全执业</w:t>
      </w:r>
    </w:p>
    <w:p>
      <w:pPr>
        <w:autoSpaceDE w:val="0"/>
        <w:autoSpaceDN w:val="0"/>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乙方进场开展检测工作，应符合国家、行业管理相关规定，严格按照安全操作规程实施安全检测。乙方在此项服务过程中，自行做好安全防护工作，所有安全责任自负。凡是乙方原因造成的人身意外伤害或安全事故等一切安全事故，或相关一切费用或民事、刑事责任，均由乙方自行负责，与甲方无关。</w:t>
      </w:r>
    </w:p>
    <w:p>
      <w:pPr>
        <w:numPr>
          <w:ilvl w:val="0"/>
          <w:numId w:val="3"/>
        </w:numPr>
        <w:snapToGrid w:val="0"/>
        <w:spacing w:before="156" w:beforeLines="50" w:line="360" w:lineRule="auto"/>
        <w:rPr>
          <w:rFonts w:hint="eastAsia" w:ascii="宋体" w:hAnsi="宋体" w:eastAsia="宋体" w:cs="宋体"/>
          <w:b/>
          <w:sz w:val="28"/>
          <w:lang w:val="zh-CN"/>
        </w:rPr>
      </w:pPr>
      <w:r>
        <w:rPr>
          <w:rFonts w:hint="eastAsia" w:ascii="宋体" w:hAnsi="宋体" w:eastAsia="宋体" w:cs="宋体"/>
          <w:b/>
          <w:sz w:val="28"/>
          <w:lang w:val="zh-CN"/>
        </w:rPr>
        <w:t>争议解决</w:t>
      </w:r>
    </w:p>
    <w:p>
      <w:pPr>
        <w:autoSpaceDE w:val="0"/>
        <w:autoSpaceDN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甲、乙双方约定，签订合同后凡因执行与本合同有关的一切争议，当和解或调解不成时，依法向甲方所在地的人民法院提起诉讼。</w:t>
      </w:r>
    </w:p>
    <w:p>
      <w:pPr>
        <w:numPr>
          <w:ilvl w:val="0"/>
          <w:numId w:val="3"/>
        </w:numPr>
        <w:snapToGrid w:val="0"/>
        <w:spacing w:before="156" w:beforeLines="50" w:line="360" w:lineRule="auto"/>
        <w:rPr>
          <w:rFonts w:hint="eastAsia" w:ascii="宋体" w:hAnsi="宋体" w:eastAsia="宋体" w:cs="宋体"/>
          <w:b/>
          <w:sz w:val="28"/>
          <w:lang w:val="zh-CN"/>
        </w:rPr>
      </w:pPr>
      <w:r>
        <w:rPr>
          <w:rFonts w:hint="eastAsia" w:ascii="宋体" w:hAnsi="宋体" w:eastAsia="宋体" w:cs="宋体"/>
          <w:b/>
          <w:sz w:val="28"/>
          <w:lang w:val="zh-CN"/>
        </w:rPr>
        <w:t xml:space="preserve">违约责任      </w:t>
      </w:r>
    </w:p>
    <w:p>
      <w:pPr>
        <w:autoSpaceDE w:val="0"/>
        <w:autoSpaceDN w:val="0"/>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1、在合同履行期间，甲方要求终止或解除合同，乙方已开始服务工作的，甲方应根据乙方已进行的、对甲方有实际价值的、合格工作量支付费用。</w:t>
      </w:r>
    </w:p>
    <w:p>
      <w:pPr>
        <w:autoSpaceDE w:val="0"/>
        <w:autoSpaceDN w:val="0"/>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乙方提供的资料及文件出现的遗漏或错误的，均由乙方自行负责修改或补充（工期含在整个服务工期内）。由于乙方原因造成质量事故或损失，乙方除承担全部赔偿责任与负责采取补救措施外，应免收受损失部分的服务费，并将处以2000元/次罚款。</w:t>
      </w:r>
    </w:p>
    <w:p>
      <w:pPr>
        <w:autoSpaceDE w:val="0"/>
        <w:autoSpaceDN w:val="0"/>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3、由于乙方自身原因，造成服务期限延误，每延误一天，应减收该项目应收服务费的5%。</w:t>
      </w:r>
    </w:p>
    <w:p>
      <w:pPr>
        <w:autoSpaceDE w:val="0"/>
        <w:autoSpaceDN w:val="0"/>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4、合同生效后，乙方要求终止或解除合同，乙方应向甲方返还已收取的服务费并赔偿甲方的损失。</w:t>
      </w:r>
    </w:p>
    <w:p>
      <w:pPr>
        <w:autoSpaceDE w:val="0"/>
        <w:autoSpaceDN w:val="0"/>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5、合同生效后，若乙方不按合同约定履行职责，甲方有权终止同乙方合同关系，清退其出场，已完工程量不予结算；且甲方有权要求乙方赔偿甲方因此而造成的损失。</w:t>
      </w:r>
    </w:p>
    <w:p>
      <w:pPr>
        <w:autoSpaceDE w:val="0"/>
        <w:autoSpaceDN w:val="0"/>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6、乙方未按技术要求进行试验检测或不能满足施工需要时，乙方无条件返工，由此造成的损失由乙方承担。</w:t>
      </w:r>
    </w:p>
    <w:p>
      <w:pPr>
        <w:numPr>
          <w:ilvl w:val="0"/>
          <w:numId w:val="3"/>
        </w:numPr>
        <w:snapToGrid w:val="0"/>
        <w:spacing w:before="156" w:beforeLines="50" w:line="360" w:lineRule="auto"/>
        <w:rPr>
          <w:rFonts w:hint="eastAsia" w:ascii="宋体" w:hAnsi="宋体" w:eastAsia="宋体" w:cs="宋体"/>
          <w:b/>
          <w:sz w:val="28"/>
          <w:lang w:val="zh-CN"/>
        </w:rPr>
      </w:pPr>
      <w:r>
        <w:rPr>
          <w:rFonts w:hint="eastAsia" w:ascii="宋体" w:hAnsi="宋体" w:eastAsia="宋体" w:cs="宋体"/>
          <w:b/>
          <w:sz w:val="28"/>
          <w:lang w:val="zh-CN"/>
        </w:rPr>
        <w:t>其它</w:t>
      </w:r>
    </w:p>
    <w:p>
      <w:pPr>
        <w:autoSpaceDE w:val="0"/>
        <w:autoSpaceDN w:val="0"/>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1、合同自双方代表签字盖章之日起生效，自双方的主要义务履行完毕之日起终止。</w:t>
      </w:r>
    </w:p>
    <w:p>
      <w:pPr>
        <w:autoSpaceDE w:val="0"/>
        <w:autoSpaceDN w:val="0"/>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2、合同未尽事宜由双方协商解决。</w:t>
      </w:r>
    </w:p>
    <w:p>
      <w:pPr>
        <w:autoSpaceDE w:val="0"/>
        <w:autoSpaceDN w:val="0"/>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3、合同一式拾份，甲方陆份，乙方肆份，具有同等法律效力。</w:t>
      </w:r>
    </w:p>
    <w:p>
      <w:pPr>
        <w:autoSpaceDE w:val="0"/>
        <w:autoSpaceDN w:val="0"/>
        <w:spacing w:line="360" w:lineRule="auto"/>
        <w:ind w:firstLine="480" w:firstLineChars="200"/>
        <w:jc w:val="left"/>
        <w:rPr>
          <w:rFonts w:hint="eastAsia" w:ascii="宋体" w:hAnsi="宋体" w:eastAsia="宋体" w:cs="宋体"/>
          <w:kern w:val="0"/>
          <w:sz w:val="24"/>
        </w:rPr>
      </w:pPr>
    </w:p>
    <w:p>
      <w:pPr>
        <w:autoSpaceDE w:val="0"/>
        <w:autoSpaceDN w:val="0"/>
        <w:spacing w:line="360" w:lineRule="auto"/>
        <w:ind w:firstLine="480" w:firstLineChars="200"/>
        <w:jc w:val="left"/>
        <w:rPr>
          <w:rFonts w:hint="eastAsia" w:ascii="宋体" w:hAnsi="宋体" w:eastAsia="宋体" w:cs="宋体"/>
          <w:sz w:val="24"/>
          <w:lang w:val="zh-CN"/>
        </w:rPr>
      </w:pPr>
      <w:r>
        <w:rPr>
          <w:rFonts w:hint="eastAsia" w:ascii="宋体" w:hAnsi="宋体" w:eastAsia="宋体" w:cs="宋体"/>
          <w:kern w:val="0"/>
          <w:sz w:val="24"/>
        </w:rPr>
        <w:t>（以下无正文）</w:t>
      </w:r>
    </w:p>
    <w:p>
      <w:pPr>
        <w:autoSpaceDE w:val="0"/>
        <w:autoSpaceDN w:val="0"/>
        <w:spacing w:line="360" w:lineRule="auto"/>
        <w:ind w:firstLine="480" w:firstLineChars="200"/>
        <w:jc w:val="left"/>
        <w:rPr>
          <w:rFonts w:hint="eastAsia" w:ascii="宋体" w:hAnsi="宋体" w:eastAsia="宋体" w:cs="宋体"/>
          <w:kern w:val="0"/>
          <w:sz w:val="24"/>
        </w:rPr>
      </w:pPr>
    </w:p>
    <w:p>
      <w:pPr>
        <w:autoSpaceDE w:val="0"/>
        <w:autoSpaceDN w:val="0"/>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甲方（签章）：                     乙方（签章）：</w:t>
      </w:r>
    </w:p>
    <w:p>
      <w:pPr>
        <w:autoSpaceDE w:val="0"/>
        <w:autoSpaceDN w:val="0"/>
        <w:spacing w:line="360" w:lineRule="auto"/>
        <w:ind w:firstLine="480" w:firstLineChars="200"/>
        <w:jc w:val="left"/>
        <w:rPr>
          <w:rFonts w:hint="eastAsia" w:ascii="宋体" w:hAnsi="宋体" w:eastAsia="宋体" w:cs="宋体"/>
          <w:kern w:val="0"/>
          <w:sz w:val="24"/>
        </w:rPr>
      </w:pPr>
    </w:p>
    <w:p>
      <w:pPr>
        <w:autoSpaceDE w:val="0"/>
        <w:autoSpaceDN w:val="0"/>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法定代表人（签字或盖章）：         法定代表人（签字或盖章）：</w:t>
      </w:r>
    </w:p>
    <w:p>
      <w:pPr>
        <w:autoSpaceDE w:val="0"/>
        <w:autoSpaceDN w:val="0"/>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或授权代表人                       或授权代表人</w:t>
      </w:r>
    </w:p>
    <w:p>
      <w:pPr>
        <w:autoSpaceDE w:val="0"/>
        <w:autoSpaceDN w:val="0"/>
        <w:spacing w:line="360" w:lineRule="auto"/>
        <w:ind w:firstLine="480" w:firstLineChars="200"/>
        <w:jc w:val="left"/>
        <w:rPr>
          <w:rFonts w:hint="eastAsia" w:ascii="宋体" w:hAnsi="宋体" w:eastAsia="宋体" w:cs="宋体"/>
          <w:kern w:val="0"/>
          <w:sz w:val="24"/>
        </w:rPr>
      </w:pPr>
    </w:p>
    <w:p>
      <w:pPr>
        <w:autoSpaceDE w:val="0"/>
        <w:autoSpaceDN w:val="0"/>
        <w:spacing w:line="360" w:lineRule="auto"/>
        <w:ind w:left="5940" w:leftChars="200" w:hanging="5520" w:hangingChars="2300"/>
        <w:jc w:val="left"/>
        <w:rPr>
          <w:rFonts w:hint="eastAsia" w:ascii="宋体" w:hAnsi="宋体" w:eastAsia="宋体" w:cs="宋体"/>
          <w:kern w:val="0"/>
          <w:sz w:val="24"/>
        </w:rPr>
      </w:pPr>
      <w:r>
        <w:rPr>
          <w:rFonts w:hint="eastAsia" w:ascii="宋体" w:hAnsi="宋体" w:eastAsia="宋体" w:cs="宋体"/>
          <w:kern w:val="0"/>
          <w:sz w:val="24"/>
        </w:rPr>
        <w:t>开户银行：</w:t>
      </w:r>
      <w:r>
        <w:rPr>
          <w:rFonts w:hint="eastAsia" w:ascii="宋体" w:hAnsi="宋体" w:eastAsia="宋体" w:cs="宋体"/>
          <w:kern w:val="0"/>
          <w:sz w:val="32"/>
        </w:rPr>
        <w:t xml:space="preserve">   </w:t>
      </w:r>
      <w:r>
        <w:rPr>
          <w:rFonts w:hint="eastAsia" w:ascii="宋体" w:hAnsi="宋体" w:eastAsia="宋体" w:cs="宋体"/>
          <w:kern w:val="0"/>
          <w:sz w:val="24"/>
        </w:rPr>
        <w:t xml:space="preserve">      </w:t>
      </w:r>
      <w:r>
        <w:rPr>
          <w:rFonts w:hint="eastAsia" w:ascii="宋体" w:hAnsi="宋体" w:eastAsia="宋体" w:cs="宋体"/>
          <w:kern w:val="0"/>
          <w:sz w:val="24"/>
          <w:lang w:val="en-US" w:eastAsia="zh-CN"/>
        </w:rPr>
        <w:t xml:space="preserve">                </w:t>
      </w:r>
      <w:r>
        <w:rPr>
          <w:rFonts w:hint="eastAsia" w:ascii="宋体" w:hAnsi="宋体" w:eastAsia="宋体" w:cs="宋体"/>
          <w:kern w:val="0"/>
          <w:sz w:val="24"/>
        </w:rPr>
        <w:t>开户银行：</w:t>
      </w:r>
    </w:p>
    <w:p>
      <w:pPr>
        <w:autoSpaceDE w:val="0"/>
        <w:autoSpaceDN w:val="0"/>
        <w:spacing w:line="360" w:lineRule="auto"/>
        <w:ind w:firstLine="480" w:firstLineChars="200"/>
        <w:jc w:val="left"/>
        <w:rPr>
          <w:rFonts w:hint="eastAsia" w:ascii="宋体" w:hAnsi="宋体" w:eastAsia="宋体" w:cs="宋体"/>
          <w:kern w:val="0"/>
          <w:sz w:val="32"/>
        </w:rPr>
      </w:pPr>
      <w:r>
        <w:rPr>
          <w:rFonts w:hint="eastAsia" w:ascii="宋体" w:hAnsi="宋体" w:eastAsia="宋体" w:cs="宋体"/>
          <w:kern w:val="0"/>
          <w:sz w:val="24"/>
        </w:rPr>
        <w:t>账号：</w:t>
      </w:r>
      <w:r>
        <w:rPr>
          <w:rFonts w:hint="eastAsia" w:ascii="宋体" w:hAnsi="宋体" w:eastAsia="宋体" w:cs="宋体"/>
          <w:kern w:val="0"/>
          <w:sz w:val="32"/>
        </w:rPr>
        <w:t xml:space="preserve">  </w:t>
      </w:r>
      <w:r>
        <w:rPr>
          <w:rFonts w:hint="eastAsia" w:ascii="宋体" w:hAnsi="宋体" w:eastAsia="宋体" w:cs="宋体"/>
          <w:kern w:val="0"/>
          <w:sz w:val="24"/>
        </w:rPr>
        <w:t xml:space="preserve">        </w:t>
      </w:r>
      <w:r>
        <w:rPr>
          <w:rFonts w:hint="eastAsia" w:ascii="宋体" w:hAnsi="宋体" w:eastAsia="宋体" w:cs="宋体"/>
          <w:kern w:val="0"/>
          <w:sz w:val="24"/>
          <w:lang w:val="en-US" w:eastAsia="zh-CN"/>
        </w:rPr>
        <w:t xml:space="preserve">                   </w:t>
      </w:r>
      <w:r>
        <w:rPr>
          <w:rFonts w:hint="eastAsia" w:ascii="宋体" w:hAnsi="宋体" w:eastAsia="宋体" w:cs="宋体"/>
          <w:kern w:val="0"/>
          <w:sz w:val="24"/>
        </w:rPr>
        <w:t>账号：</w:t>
      </w:r>
    </w:p>
    <w:p>
      <w:pPr>
        <w:autoSpaceDE w:val="0"/>
        <w:autoSpaceDN w:val="0"/>
        <w:spacing w:line="360" w:lineRule="auto"/>
        <w:ind w:firstLine="960" w:firstLineChars="400"/>
        <w:jc w:val="left"/>
        <w:rPr>
          <w:rFonts w:hint="eastAsia" w:ascii="宋体" w:hAnsi="宋体" w:eastAsia="宋体" w:cs="宋体"/>
          <w:kern w:val="0"/>
          <w:sz w:val="24"/>
        </w:rPr>
      </w:pPr>
      <w:r>
        <w:rPr>
          <w:rFonts w:hint="eastAsia" w:ascii="宋体" w:hAnsi="宋体" w:eastAsia="宋体" w:cs="宋体"/>
          <w:kern w:val="0"/>
          <w:sz w:val="24"/>
        </w:rPr>
        <w:t xml:space="preserve">年    月   日                  </w:t>
      </w:r>
      <w:r>
        <w:rPr>
          <w:rFonts w:hint="eastAsia" w:ascii="宋体" w:hAnsi="宋体" w:eastAsia="宋体" w:cs="宋体"/>
          <w:kern w:val="0"/>
          <w:sz w:val="24"/>
          <w:lang w:val="en-US" w:eastAsia="zh-CN"/>
        </w:rPr>
        <w:t xml:space="preserve">    </w:t>
      </w:r>
      <w:r>
        <w:rPr>
          <w:rFonts w:hint="eastAsia" w:ascii="宋体" w:hAnsi="宋体" w:eastAsia="宋体" w:cs="宋体"/>
          <w:kern w:val="0"/>
          <w:sz w:val="24"/>
        </w:rPr>
        <w:t>年   月   日</w:t>
      </w:r>
    </w:p>
    <w:p>
      <w:pPr>
        <w:pStyle w:val="2"/>
        <w:rPr>
          <w:rFonts w:hint="default" w:cstheme="minorBidi"/>
          <w:color w:val="auto"/>
          <w:kern w:val="2"/>
          <w:szCs w:val="21"/>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IDFont+F2">
    <w:altName w:val="Times New Roman"/>
    <w:panose1 w:val="00000000000000000000"/>
    <w:charset w:val="00"/>
    <w:family w:val="roman"/>
    <w:pitch w:val="default"/>
    <w:sig w:usb0="00000000" w:usb1="00000000" w:usb2="00000000" w:usb3="00000000" w:csb0="00000000" w:csb1="00000000"/>
  </w:font>
  <w:font w:name="Wingdings 2;Wingdings">
    <w:altName w:val="Wingdings"/>
    <w:panose1 w:val="00000000000000000000"/>
    <w:charset w:val="00"/>
    <w:family w:val="auto"/>
    <w:pitch w:val="default"/>
    <w:sig w:usb0="00000000" w:usb1="00000000" w:usb2="00000000" w:usb3="00000000" w:csb0="00000000" w:csb1="00000000"/>
  </w:font>
  <w:font w:name="Wingdings 2">
    <w:panose1 w:val="05020102010507070707"/>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0AF759"/>
    <w:multiLevelType w:val="singleLevel"/>
    <w:tmpl w:val="580AF759"/>
    <w:lvl w:ilvl="0" w:tentative="0">
      <w:start w:val="1"/>
      <w:numFmt w:val="chineseCounting"/>
      <w:suff w:val="nothing"/>
      <w:lvlText w:val="%1、"/>
      <w:lvlJc w:val="left"/>
    </w:lvl>
  </w:abstractNum>
  <w:abstractNum w:abstractNumId="1">
    <w:nsid w:val="59ADCABA"/>
    <w:multiLevelType w:val="multilevel"/>
    <w:tmpl w:val="59ADCABA"/>
    <w:lvl w:ilvl="0" w:tentative="0">
      <w:start w:val="1"/>
      <w:numFmt w:val="decimal"/>
      <w:suff w:val="nothing"/>
      <w:lvlText w:val="%1、"/>
      <w:lvlJc w:val="left"/>
      <w:pPr>
        <w:tabs>
          <w:tab w:val="left" w:pos="0"/>
        </w:tabs>
        <w:ind w:left="0" w:firstLine="0"/>
      </w:pPr>
      <w:rPr>
        <w:rFonts w:cs="宋体"/>
      </w:r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2">
    <w:nsid w:val="79533280"/>
    <w:multiLevelType w:val="multilevel"/>
    <w:tmpl w:val="79533280"/>
    <w:lvl w:ilvl="0" w:tentative="0">
      <w:start w:val="5"/>
      <w:numFmt w:val="decimal"/>
      <w:lvlText w:val="%1、"/>
      <w:lvlJc w:val="left"/>
      <w:pPr>
        <w:ind w:left="430" w:hanging="43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BlMjk4M2MxODNhMTI0OWM1NWYyOWQwYzJmMTNlM2IifQ=="/>
  </w:docVars>
  <w:rsids>
    <w:rsidRoot w:val="00427E8C"/>
    <w:rsid w:val="00005B77"/>
    <w:rsid w:val="00014C2A"/>
    <w:rsid w:val="00044E8A"/>
    <w:rsid w:val="001412D1"/>
    <w:rsid w:val="00175472"/>
    <w:rsid w:val="00183DAA"/>
    <w:rsid w:val="001C312D"/>
    <w:rsid w:val="00215D61"/>
    <w:rsid w:val="00225447"/>
    <w:rsid w:val="00241154"/>
    <w:rsid w:val="00281FE3"/>
    <w:rsid w:val="00285A70"/>
    <w:rsid w:val="002E429E"/>
    <w:rsid w:val="00314756"/>
    <w:rsid w:val="00351CAC"/>
    <w:rsid w:val="00351FEF"/>
    <w:rsid w:val="00381963"/>
    <w:rsid w:val="00386195"/>
    <w:rsid w:val="003A4449"/>
    <w:rsid w:val="003D0E10"/>
    <w:rsid w:val="003F3B54"/>
    <w:rsid w:val="00402FFD"/>
    <w:rsid w:val="00415D3D"/>
    <w:rsid w:val="00427E8C"/>
    <w:rsid w:val="00451D7A"/>
    <w:rsid w:val="00485839"/>
    <w:rsid w:val="004C0745"/>
    <w:rsid w:val="004C4EB1"/>
    <w:rsid w:val="0051784E"/>
    <w:rsid w:val="00641E2A"/>
    <w:rsid w:val="00682E33"/>
    <w:rsid w:val="00684EAE"/>
    <w:rsid w:val="006A0C8C"/>
    <w:rsid w:val="006B0E7D"/>
    <w:rsid w:val="006C6CED"/>
    <w:rsid w:val="0071466A"/>
    <w:rsid w:val="007352D7"/>
    <w:rsid w:val="00755B94"/>
    <w:rsid w:val="007930DD"/>
    <w:rsid w:val="007A70DF"/>
    <w:rsid w:val="007E439F"/>
    <w:rsid w:val="007F3298"/>
    <w:rsid w:val="00803EE3"/>
    <w:rsid w:val="0088143A"/>
    <w:rsid w:val="00881E67"/>
    <w:rsid w:val="00885F18"/>
    <w:rsid w:val="008D44BF"/>
    <w:rsid w:val="008D716F"/>
    <w:rsid w:val="00900500"/>
    <w:rsid w:val="00917767"/>
    <w:rsid w:val="00927367"/>
    <w:rsid w:val="00933E31"/>
    <w:rsid w:val="00976349"/>
    <w:rsid w:val="009C3161"/>
    <w:rsid w:val="009D2009"/>
    <w:rsid w:val="00A1189F"/>
    <w:rsid w:val="00A140F8"/>
    <w:rsid w:val="00A42487"/>
    <w:rsid w:val="00A73F85"/>
    <w:rsid w:val="00A76648"/>
    <w:rsid w:val="00A81D6B"/>
    <w:rsid w:val="00AB16E8"/>
    <w:rsid w:val="00AB2711"/>
    <w:rsid w:val="00AC4835"/>
    <w:rsid w:val="00B04AE5"/>
    <w:rsid w:val="00B336ED"/>
    <w:rsid w:val="00C6503B"/>
    <w:rsid w:val="00CD65FA"/>
    <w:rsid w:val="00CE2F22"/>
    <w:rsid w:val="00CE6D8C"/>
    <w:rsid w:val="00D471FB"/>
    <w:rsid w:val="00D75944"/>
    <w:rsid w:val="00E04394"/>
    <w:rsid w:val="00E879C4"/>
    <w:rsid w:val="00EC318E"/>
    <w:rsid w:val="011A24F4"/>
    <w:rsid w:val="013E4434"/>
    <w:rsid w:val="01505F15"/>
    <w:rsid w:val="01E118B0"/>
    <w:rsid w:val="029D33DC"/>
    <w:rsid w:val="048E7480"/>
    <w:rsid w:val="05831602"/>
    <w:rsid w:val="071D4AEC"/>
    <w:rsid w:val="074438CD"/>
    <w:rsid w:val="07CE2BC3"/>
    <w:rsid w:val="09D04097"/>
    <w:rsid w:val="0A4F76B2"/>
    <w:rsid w:val="0A6F4340"/>
    <w:rsid w:val="0B195170"/>
    <w:rsid w:val="0DA665D0"/>
    <w:rsid w:val="0F5E7E3E"/>
    <w:rsid w:val="111E1B8C"/>
    <w:rsid w:val="13BC1734"/>
    <w:rsid w:val="13E40E6B"/>
    <w:rsid w:val="161D2412"/>
    <w:rsid w:val="188629E4"/>
    <w:rsid w:val="19DB038C"/>
    <w:rsid w:val="1A6920CA"/>
    <w:rsid w:val="1A937147"/>
    <w:rsid w:val="1B6064C0"/>
    <w:rsid w:val="1C874A89"/>
    <w:rsid w:val="1C8B37EB"/>
    <w:rsid w:val="1DE101C9"/>
    <w:rsid w:val="1FA52381"/>
    <w:rsid w:val="20AC4ABE"/>
    <w:rsid w:val="224C6559"/>
    <w:rsid w:val="22E04EF3"/>
    <w:rsid w:val="22E744D4"/>
    <w:rsid w:val="22F97D63"/>
    <w:rsid w:val="23A91789"/>
    <w:rsid w:val="258C4EBE"/>
    <w:rsid w:val="2635037A"/>
    <w:rsid w:val="277B343D"/>
    <w:rsid w:val="29451A9A"/>
    <w:rsid w:val="2C5524AE"/>
    <w:rsid w:val="2C5A1872"/>
    <w:rsid w:val="2D0F6B83"/>
    <w:rsid w:val="2DEE2BBA"/>
    <w:rsid w:val="2E363FF8"/>
    <w:rsid w:val="2E690C00"/>
    <w:rsid w:val="2E9501E9"/>
    <w:rsid w:val="307B44AD"/>
    <w:rsid w:val="315A2315"/>
    <w:rsid w:val="373C0842"/>
    <w:rsid w:val="38C70290"/>
    <w:rsid w:val="3A520308"/>
    <w:rsid w:val="3AC32CD9"/>
    <w:rsid w:val="3CF44222"/>
    <w:rsid w:val="3D4F6AA6"/>
    <w:rsid w:val="3D94095C"/>
    <w:rsid w:val="3E2A79A7"/>
    <w:rsid w:val="3EA13331"/>
    <w:rsid w:val="3FDB2873"/>
    <w:rsid w:val="400E2C48"/>
    <w:rsid w:val="41EF2605"/>
    <w:rsid w:val="446F7A2D"/>
    <w:rsid w:val="45444B57"/>
    <w:rsid w:val="45C75D73"/>
    <w:rsid w:val="46276120"/>
    <w:rsid w:val="468A5331"/>
    <w:rsid w:val="481608EC"/>
    <w:rsid w:val="4A87260C"/>
    <w:rsid w:val="4BA31446"/>
    <w:rsid w:val="4BC32B39"/>
    <w:rsid w:val="4CA7245A"/>
    <w:rsid w:val="4CAF7C4A"/>
    <w:rsid w:val="4FA71C3F"/>
    <w:rsid w:val="4FCE7CFE"/>
    <w:rsid w:val="4FED287A"/>
    <w:rsid w:val="50334005"/>
    <w:rsid w:val="50BB7B5F"/>
    <w:rsid w:val="523C4674"/>
    <w:rsid w:val="52B21B59"/>
    <w:rsid w:val="547F146C"/>
    <w:rsid w:val="54AA6F8B"/>
    <w:rsid w:val="554D57DE"/>
    <w:rsid w:val="55713605"/>
    <w:rsid w:val="56004989"/>
    <w:rsid w:val="567F61F6"/>
    <w:rsid w:val="56867584"/>
    <w:rsid w:val="56F52014"/>
    <w:rsid w:val="59683D55"/>
    <w:rsid w:val="596F145A"/>
    <w:rsid w:val="5A1F7AD4"/>
    <w:rsid w:val="5A24647E"/>
    <w:rsid w:val="5A513A05"/>
    <w:rsid w:val="5A9606EA"/>
    <w:rsid w:val="5D610403"/>
    <w:rsid w:val="60341DFF"/>
    <w:rsid w:val="60EE6452"/>
    <w:rsid w:val="613F280A"/>
    <w:rsid w:val="61903065"/>
    <w:rsid w:val="646F3406"/>
    <w:rsid w:val="649B244D"/>
    <w:rsid w:val="64AE394D"/>
    <w:rsid w:val="65053D6A"/>
    <w:rsid w:val="6660394E"/>
    <w:rsid w:val="6670437E"/>
    <w:rsid w:val="6732696D"/>
    <w:rsid w:val="69935DE8"/>
    <w:rsid w:val="6A092E4D"/>
    <w:rsid w:val="6A3B129C"/>
    <w:rsid w:val="6C2C6080"/>
    <w:rsid w:val="6E22598D"/>
    <w:rsid w:val="706A53C9"/>
    <w:rsid w:val="71811EAF"/>
    <w:rsid w:val="71D92806"/>
    <w:rsid w:val="73CB43D1"/>
    <w:rsid w:val="76A74C8A"/>
    <w:rsid w:val="76D637B8"/>
    <w:rsid w:val="7808209B"/>
    <w:rsid w:val="78727511"/>
    <w:rsid w:val="78BC253A"/>
    <w:rsid w:val="7C0F6613"/>
    <w:rsid w:val="7D2215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autoRedefine/>
    <w:qFormat/>
    <w:uiPriority w:val="99"/>
    <w:pPr>
      <w:keepNext/>
      <w:keepLines/>
      <w:spacing w:before="340" w:after="330" w:line="576" w:lineRule="auto"/>
      <w:outlineLvl w:val="0"/>
    </w:pPr>
    <w:rPr>
      <w:b/>
      <w:bCs/>
      <w:kern w:val="44"/>
      <w:sz w:val="44"/>
      <w:szCs w:val="44"/>
    </w:rPr>
  </w:style>
  <w:style w:type="paragraph" w:styleId="4">
    <w:name w:val="heading 4"/>
    <w:basedOn w:val="1"/>
    <w:next w:val="1"/>
    <w:semiHidden/>
    <w:unhideWhenUsed/>
    <w:qFormat/>
    <w:uiPriority w:val="9"/>
    <w:pPr>
      <w:spacing w:beforeAutospacing="1" w:afterAutospacing="1"/>
      <w:jc w:val="left"/>
      <w:outlineLvl w:val="3"/>
    </w:pPr>
    <w:rPr>
      <w:rFonts w:hint="eastAsia" w:ascii="宋体" w:hAnsi="宋体" w:eastAsia="宋体" w:cs="Times New Roman"/>
      <w:b/>
      <w:bCs/>
      <w:kern w:val="0"/>
      <w:sz w:val="24"/>
      <w:szCs w:val="24"/>
    </w:rPr>
  </w:style>
  <w:style w:type="character" w:default="1" w:styleId="13">
    <w:name w:val="Default Paragraph Font"/>
    <w:autoRedefine/>
    <w:semiHidden/>
    <w:unhideWhenUsed/>
    <w:qFormat/>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customStyle="1" w:styleId="2">
    <w:name w:val="Default"/>
    <w:autoRedefine/>
    <w:unhideWhenUsed/>
    <w:qFormat/>
    <w:uiPriority w:val="99"/>
    <w:pPr>
      <w:widowControl w:val="0"/>
      <w:autoSpaceDE w:val="0"/>
      <w:autoSpaceDN w:val="0"/>
      <w:adjustRightInd w:val="0"/>
    </w:pPr>
    <w:rPr>
      <w:rFonts w:hint="eastAsia" w:ascii="宋体" w:hAnsi="宋体" w:eastAsia="宋体" w:cs="Times New Roman"/>
      <w:color w:val="000000"/>
      <w:sz w:val="24"/>
      <w:szCs w:val="22"/>
      <w:lang w:val="en-US" w:eastAsia="zh-CN" w:bidi="ar-SA"/>
    </w:rPr>
  </w:style>
  <w:style w:type="paragraph" w:styleId="5">
    <w:name w:val="annotation text"/>
    <w:basedOn w:val="1"/>
    <w:autoRedefine/>
    <w:semiHidden/>
    <w:unhideWhenUsed/>
    <w:qFormat/>
    <w:uiPriority w:val="99"/>
    <w:pPr>
      <w:jc w:val="left"/>
    </w:pPr>
  </w:style>
  <w:style w:type="paragraph" w:styleId="6">
    <w:name w:val="Body Text"/>
    <w:basedOn w:val="1"/>
    <w:link w:val="20"/>
    <w:autoRedefine/>
    <w:semiHidden/>
    <w:unhideWhenUsed/>
    <w:qFormat/>
    <w:uiPriority w:val="99"/>
    <w:pPr>
      <w:spacing w:after="120"/>
    </w:pPr>
  </w:style>
  <w:style w:type="paragraph" w:styleId="7">
    <w:name w:val="footer"/>
    <w:basedOn w:val="1"/>
    <w:link w:val="17"/>
    <w:autoRedefine/>
    <w:unhideWhenUsed/>
    <w:qFormat/>
    <w:uiPriority w:val="99"/>
    <w:pPr>
      <w:tabs>
        <w:tab w:val="center" w:pos="4153"/>
        <w:tab w:val="right" w:pos="8306"/>
      </w:tabs>
      <w:snapToGrid w:val="0"/>
      <w:jc w:val="left"/>
    </w:pPr>
    <w:rPr>
      <w:sz w:val="18"/>
      <w:szCs w:val="18"/>
    </w:rPr>
  </w:style>
  <w:style w:type="paragraph" w:styleId="8">
    <w:name w:val="header"/>
    <w:basedOn w:val="1"/>
    <w:link w:val="16"/>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autoRedefine/>
    <w:unhideWhenUsed/>
    <w:qFormat/>
    <w:uiPriority w:val="0"/>
    <w:pPr>
      <w:spacing w:beforeAutospacing="1" w:afterAutospacing="1"/>
      <w:jc w:val="left"/>
    </w:pPr>
    <w:rPr>
      <w:rFonts w:cs="Times New Roman"/>
      <w:kern w:val="0"/>
      <w:sz w:val="24"/>
    </w:rPr>
  </w:style>
  <w:style w:type="paragraph" w:styleId="10">
    <w:name w:val="Body Text First Indent"/>
    <w:basedOn w:val="1"/>
    <w:link w:val="21"/>
    <w:autoRedefine/>
    <w:qFormat/>
    <w:uiPriority w:val="0"/>
    <w:pPr>
      <w:spacing w:line="312" w:lineRule="auto"/>
      <w:ind w:firstLine="420"/>
    </w:pPr>
    <w:rPr>
      <w:rFonts w:ascii="Times New Roman" w:hAnsi="Times New Roman" w:eastAsia="宋体" w:cs="Times New Roman"/>
      <w:szCs w:val="24"/>
    </w:rPr>
  </w:style>
  <w:style w:type="table" w:styleId="12">
    <w:name w:val="Table Grid"/>
    <w:basedOn w:val="11"/>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autoRedefine/>
    <w:qFormat/>
    <w:uiPriority w:val="22"/>
    <w:rPr>
      <w:b/>
      <w:bCs/>
    </w:rPr>
  </w:style>
  <w:style w:type="character" w:styleId="15">
    <w:name w:val="Hyperlink"/>
    <w:basedOn w:val="13"/>
    <w:autoRedefine/>
    <w:unhideWhenUsed/>
    <w:qFormat/>
    <w:uiPriority w:val="99"/>
    <w:rPr>
      <w:color w:val="0000FF"/>
      <w:u w:val="single"/>
    </w:rPr>
  </w:style>
  <w:style w:type="character" w:customStyle="1" w:styleId="16">
    <w:name w:val="页眉 字符"/>
    <w:basedOn w:val="13"/>
    <w:link w:val="8"/>
    <w:autoRedefine/>
    <w:qFormat/>
    <w:uiPriority w:val="99"/>
    <w:rPr>
      <w:sz w:val="18"/>
      <w:szCs w:val="18"/>
    </w:rPr>
  </w:style>
  <w:style w:type="character" w:customStyle="1" w:styleId="17">
    <w:name w:val="页脚 字符"/>
    <w:basedOn w:val="13"/>
    <w:link w:val="7"/>
    <w:autoRedefine/>
    <w:qFormat/>
    <w:uiPriority w:val="99"/>
    <w:rPr>
      <w:sz w:val="18"/>
      <w:szCs w:val="18"/>
    </w:rPr>
  </w:style>
  <w:style w:type="character" w:customStyle="1" w:styleId="18">
    <w:name w:val="fontstyle01"/>
    <w:basedOn w:val="13"/>
    <w:autoRedefine/>
    <w:qFormat/>
    <w:uiPriority w:val="0"/>
    <w:rPr>
      <w:rFonts w:hint="default" w:ascii="CIDFont+F2" w:hAnsi="CIDFont+F2"/>
      <w:color w:val="000000"/>
      <w:sz w:val="16"/>
      <w:szCs w:val="16"/>
    </w:rPr>
  </w:style>
  <w:style w:type="paragraph" w:customStyle="1" w:styleId="19">
    <w:name w:val="p0"/>
    <w:basedOn w:val="1"/>
    <w:autoRedefine/>
    <w:qFormat/>
    <w:uiPriority w:val="0"/>
    <w:pPr>
      <w:widowControl/>
      <w:spacing w:before="100" w:beforeAutospacing="1" w:after="100" w:afterAutospacing="1"/>
      <w:jc w:val="left"/>
    </w:pPr>
    <w:rPr>
      <w:rFonts w:hint="eastAsia" w:ascii="宋体" w:hAnsi="宋体" w:eastAsia="宋体" w:cs="Times New Roman"/>
      <w:sz w:val="24"/>
      <w:szCs w:val="20"/>
    </w:rPr>
  </w:style>
  <w:style w:type="character" w:customStyle="1" w:styleId="20">
    <w:name w:val="正文文本 字符"/>
    <w:basedOn w:val="13"/>
    <w:link w:val="6"/>
    <w:autoRedefine/>
    <w:semiHidden/>
    <w:qFormat/>
    <w:uiPriority w:val="99"/>
    <w:rPr>
      <w:rFonts w:asciiTheme="minorHAnsi" w:hAnsiTheme="minorHAnsi" w:eastAsiaTheme="minorEastAsia" w:cstheme="minorBidi"/>
      <w:kern w:val="2"/>
      <w:sz w:val="21"/>
      <w:szCs w:val="22"/>
    </w:rPr>
  </w:style>
  <w:style w:type="character" w:customStyle="1" w:styleId="21">
    <w:name w:val="正文首行缩进 字符"/>
    <w:basedOn w:val="20"/>
    <w:link w:val="10"/>
    <w:autoRedefine/>
    <w:qFormat/>
    <w:uiPriority w:val="0"/>
    <w:rPr>
      <w:rFonts w:asciiTheme="minorHAnsi" w:hAnsiTheme="minorHAnsi" w:eastAsiaTheme="minorEastAsia" w:cstheme="minorBidi"/>
      <w:kern w:val="2"/>
      <w:sz w:val="21"/>
      <w:szCs w:val="24"/>
    </w:rPr>
  </w:style>
  <w:style w:type="paragraph" w:customStyle="1" w:styleId="22">
    <w:name w:val="Table Paragraph"/>
    <w:basedOn w:val="1"/>
    <w:autoRedefine/>
    <w:qFormat/>
    <w:uiPriority w:val="1"/>
    <w:pPr>
      <w:autoSpaceDE w:val="0"/>
      <w:autoSpaceDN w:val="0"/>
      <w:jc w:val="left"/>
    </w:pPr>
    <w:rPr>
      <w:rFonts w:ascii="宋体" w:hAnsi="宋体" w:eastAsia="宋体" w:cs="宋体"/>
      <w:kern w:val="0"/>
      <w:sz w:val="22"/>
      <w:lang w:val="zh-CN" w:bidi="zh-CN"/>
    </w:rPr>
  </w:style>
  <w:style w:type="paragraph" w:customStyle="1" w:styleId="23">
    <w:name w:val="正文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4">
    <w:name w:val="正文首行缩进1"/>
    <w:basedOn w:val="23"/>
    <w:autoRedefine/>
    <w:qFormat/>
    <w:uiPriority w:val="0"/>
    <w:pPr>
      <w:spacing w:line="312" w:lineRule="auto"/>
    </w:pPr>
  </w:style>
  <w:style w:type="paragraph" w:styleId="25">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18</Pages>
  <Words>218</Words>
  <Characters>1246</Characters>
  <Lines>10</Lines>
  <Paragraphs>2</Paragraphs>
  <TotalTime>2</TotalTime>
  <ScaleCrop>false</ScaleCrop>
  <LinksUpToDate>false</LinksUpToDate>
  <CharactersWithSpaces>1462</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2020-07-27T02:30:00Z</dcterms:created>
  <dc:creator>LENOVO</dc:creator>
  <cp:lastModifiedBy>心之所向 身之所往</cp:lastModifiedBy>
  <dcterms:modified xsi:type="dcterms:W3CDTF">2024-04-12T07:13:41Z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3C07533567CF454D9EE1805D9250D6D2</vt:lpwstr>
  </property>
</Properties>
</file>