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rPr>
          <w:rFonts w:hint="default" w:eastAsia="宋体" w:cstheme="minorBidi"/>
          <w:color w:val="auto"/>
          <w:kern w:val="2"/>
          <w:szCs w:val="21"/>
          <w:lang w:val="en-US" w:eastAsia="zh-CN"/>
        </w:rPr>
      </w:pPr>
      <w:bookmarkStart w:id="0" w:name="_GoBack"/>
      <w:bookmarkEnd w:id="0"/>
      <w:r>
        <w:rPr>
          <w:rFonts w:hint="eastAsia" w:cstheme="minorBidi"/>
          <w:b/>
          <w:bCs/>
          <w:color w:val="auto"/>
          <w:kern w:val="2"/>
          <w:sz w:val="28"/>
          <w:szCs w:val="22"/>
          <w:lang w:val="en-US" w:eastAsia="zh-CN"/>
        </w:rPr>
        <w:t>附件二：投标报价格式</w:t>
      </w:r>
    </w:p>
    <w:p>
      <w:pPr>
        <w:pStyle w:val="17"/>
        <w:jc w:val="center"/>
        <w:rPr>
          <w:b/>
          <w:sz w:val="44"/>
        </w:rPr>
      </w:pPr>
    </w:p>
    <w:p>
      <w:pPr>
        <w:pStyle w:val="17"/>
        <w:jc w:val="center"/>
        <w:rPr>
          <w:b/>
          <w:sz w:val="40"/>
          <w:szCs w:val="21"/>
        </w:rPr>
      </w:pPr>
    </w:p>
    <w:p>
      <w:pPr>
        <w:pStyle w:val="17"/>
        <w:jc w:val="center"/>
        <w:rPr>
          <w:rFonts w:hint="default" w:cstheme="minorBidi"/>
          <w:color w:val="FF0000"/>
          <w:kern w:val="2"/>
          <w:szCs w:val="21"/>
        </w:rPr>
      </w:pPr>
      <w:r>
        <w:rPr>
          <w:rFonts w:hint="eastAsia" w:ascii="宋体" w:hAnsi="宋体" w:eastAsia="宋体"/>
          <w:b/>
          <w:sz w:val="36"/>
          <w:lang w:val="en-US" w:eastAsia="zh-CN"/>
        </w:rPr>
        <w:t>建湖县国源新能源开发有限公司光伏电站逆变器备品备件采购</w:t>
      </w:r>
    </w:p>
    <w:p>
      <w:pPr>
        <w:pStyle w:val="17"/>
        <w:rPr>
          <w:rFonts w:hint="default" w:cstheme="minorBidi"/>
          <w:color w:val="FF0000"/>
          <w:kern w:val="2"/>
          <w:szCs w:val="21"/>
        </w:rPr>
      </w:pPr>
    </w:p>
    <w:p>
      <w:pPr>
        <w:pStyle w:val="17"/>
        <w:rPr>
          <w:rFonts w:hint="default" w:cstheme="minorBidi"/>
          <w:color w:val="FF0000"/>
          <w:kern w:val="2"/>
          <w:szCs w:val="21"/>
        </w:rPr>
      </w:pPr>
    </w:p>
    <w:p>
      <w:pPr>
        <w:pStyle w:val="17"/>
        <w:rPr>
          <w:rFonts w:hint="default" w:cstheme="minorBidi"/>
          <w:color w:val="FF0000"/>
          <w:kern w:val="2"/>
          <w:szCs w:val="21"/>
        </w:rPr>
      </w:pPr>
    </w:p>
    <w:p>
      <w:pPr>
        <w:pStyle w:val="17"/>
        <w:rPr>
          <w:rFonts w:hint="default" w:cstheme="minorBidi"/>
          <w:color w:val="FF0000"/>
          <w:kern w:val="2"/>
          <w:szCs w:val="21"/>
        </w:rPr>
      </w:pPr>
    </w:p>
    <w:p>
      <w:pPr>
        <w:pStyle w:val="17"/>
        <w:rPr>
          <w:rFonts w:hint="default" w:cstheme="minorBidi"/>
          <w:color w:val="FF0000"/>
          <w:kern w:val="2"/>
          <w:szCs w:val="21"/>
        </w:rPr>
      </w:pPr>
    </w:p>
    <w:p>
      <w:pPr>
        <w:pStyle w:val="17"/>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pPr>
        <w:pStyle w:val="17"/>
        <w:jc w:val="center"/>
        <w:rPr>
          <w:rFonts w:hint="default" w:cstheme="minorBidi"/>
          <w:color w:val="000000" w:themeColor="text1"/>
          <w:kern w:val="2"/>
          <w:sz w:val="56"/>
          <w:szCs w:val="21"/>
          <w14:textFill>
            <w14:solidFill>
              <w14:schemeClr w14:val="tx1"/>
            </w14:solidFill>
          </w14:textFill>
        </w:rPr>
      </w:pPr>
    </w:p>
    <w:p>
      <w:pPr>
        <w:pStyle w:val="17"/>
        <w:jc w:val="center"/>
        <w:rPr>
          <w:rFonts w:hint="default" w:cstheme="minorBidi"/>
          <w:color w:val="000000" w:themeColor="text1"/>
          <w:kern w:val="2"/>
          <w:sz w:val="56"/>
          <w:szCs w:val="21"/>
          <w14:textFill>
            <w14:solidFill>
              <w14:schemeClr w14:val="tx1"/>
            </w14:solidFill>
          </w14:textFill>
        </w:rPr>
      </w:pPr>
    </w:p>
    <w:p>
      <w:pPr>
        <w:pStyle w:val="17"/>
        <w:jc w:val="center"/>
        <w:rPr>
          <w:rFonts w:hint="default" w:cstheme="minorBidi"/>
          <w:color w:val="000000" w:themeColor="text1"/>
          <w:kern w:val="2"/>
          <w:sz w:val="56"/>
          <w:szCs w:val="21"/>
          <w14:textFill>
            <w14:solidFill>
              <w14:schemeClr w14:val="tx1"/>
            </w14:solidFill>
          </w14:textFill>
        </w:rPr>
      </w:pPr>
    </w:p>
    <w:p>
      <w:pPr>
        <w:pStyle w:val="17"/>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17"/>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pPr>
        <w:pStyle w:val="17"/>
        <w:rPr>
          <w:rFonts w:hint="default" w:cstheme="minorBidi"/>
          <w:color w:val="FF0000"/>
          <w:kern w:val="2"/>
          <w:szCs w:val="21"/>
        </w:rPr>
      </w:pPr>
    </w:p>
    <w:p>
      <w:pPr>
        <w:widowControl/>
        <w:jc w:val="left"/>
        <w:rPr>
          <w:rFonts w:ascii="宋体" w:hAnsi="宋体" w:eastAsia="宋体"/>
          <w:color w:val="FF0000"/>
          <w:sz w:val="28"/>
        </w:rPr>
      </w:pPr>
      <w:r>
        <w:rPr>
          <w:rFonts w:ascii="宋体" w:hAnsi="宋体" w:eastAsia="宋体"/>
          <w:color w:val="FF0000"/>
          <w:sz w:val="28"/>
        </w:rPr>
        <w:br w:type="page"/>
      </w:r>
    </w:p>
    <w:p>
      <w:pPr>
        <w:widowControl/>
        <w:spacing w:after="312" w:afterLines="100"/>
        <w:jc w:val="left"/>
        <w:rPr>
          <w:rFonts w:ascii="宋体" w:hAnsi="宋体" w:eastAsia="宋体"/>
          <w:b/>
        </w:rPr>
      </w:pPr>
      <w:r>
        <w:rPr>
          <w:rFonts w:hint="eastAsia" w:ascii="宋体" w:hAnsi="宋体" w:eastAsia="宋体"/>
          <w:b/>
        </w:rPr>
        <w:t>附件1：</w:t>
      </w:r>
    </w:p>
    <w:p>
      <w:pPr>
        <w:pStyle w:val="25"/>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pPr>
        <w:pStyle w:val="25"/>
        <w:widowControl/>
        <w:spacing w:line="410" w:lineRule="atLeast"/>
        <w:jc w:val="center"/>
        <w:rPr>
          <w:rFonts w:ascii="宋体" w:hAnsi="宋体" w:cs="宋体"/>
          <w:b/>
          <w:bCs/>
          <w:kern w:val="0"/>
          <w:sz w:val="24"/>
          <w:szCs w:val="44"/>
        </w:rPr>
      </w:pPr>
    </w:p>
    <w:p>
      <w:pPr>
        <w:pStyle w:val="25"/>
        <w:widowControl/>
        <w:spacing w:line="360" w:lineRule="auto"/>
        <w:jc w:val="left"/>
        <w:rPr>
          <w:rFonts w:ascii="宋体" w:hAnsi="宋体" w:cs="宋体"/>
          <w:kern w:val="0"/>
          <w:sz w:val="24"/>
        </w:rPr>
      </w:pPr>
      <w:r>
        <w:rPr>
          <w:rFonts w:hint="eastAsia" w:ascii="宋体" w:hAnsi="宋体" w:eastAsia="宋体"/>
          <w:sz w:val="24"/>
          <w:szCs w:val="21"/>
          <w:u w:val="single"/>
          <w:lang w:eastAsia="zh-CN"/>
        </w:rPr>
        <w:t>建湖县国源新能源开发有限公司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pPr>
        <w:pStyle w:val="25"/>
        <w:widowControl/>
        <w:numPr>
          <w:ilvl w:val="0"/>
          <w:numId w:val="1"/>
        </w:numPr>
        <w:spacing w:line="360" w:lineRule="auto"/>
        <w:rPr>
          <w:rFonts w:cs="宋体"/>
        </w:rPr>
      </w:pPr>
      <w:r>
        <w:rPr>
          <w:rFonts w:ascii="宋体" w:hAnsi="宋体" w:cs="宋体"/>
          <w:kern w:val="0"/>
          <w:sz w:val="24"/>
        </w:rPr>
        <w:t>根据已收到的</w:t>
      </w:r>
      <w:r>
        <w:rPr>
          <w:rFonts w:hint="eastAsia" w:ascii="宋体" w:hAnsi="宋体"/>
          <w:sz w:val="24"/>
          <w:szCs w:val="21"/>
          <w:u w:val="single"/>
          <w:lang w:eastAsia="zh-CN"/>
        </w:rPr>
        <w:t xml:space="preserve"> </w:t>
      </w:r>
      <w:r>
        <w:rPr>
          <w:rFonts w:hint="eastAsia" w:ascii="宋体" w:hAnsi="宋体"/>
          <w:sz w:val="24"/>
          <w:szCs w:val="21"/>
          <w:u w:val="single"/>
          <w:lang w:val="en-US" w:eastAsia="zh-CN"/>
        </w:rPr>
        <w:t>建湖县国源新能源开发有限公司光伏电站逆变器备品备件采购</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lang w:val="en-US" w:eastAsia="zh-CN"/>
        </w:rPr>
        <w:t xml:space="preserve">    元</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2"/>
        <w:tblW w:w="9899" w:type="dxa"/>
        <w:jc w:val="center"/>
        <w:tblLayout w:type="fixed"/>
        <w:tblCellMar>
          <w:top w:w="0" w:type="dxa"/>
          <w:left w:w="108" w:type="dxa"/>
          <w:bottom w:w="0" w:type="dxa"/>
          <w:right w:w="108" w:type="dxa"/>
        </w:tblCellMar>
      </w:tblPr>
      <w:tblGrid>
        <w:gridCol w:w="657"/>
        <w:gridCol w:w="5176"/>
        <w:gridCol w:w="1652"/>
        <w:gridCol w:w="2414"/>
      </w:tblGrid>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6"/>
              <w:keepNext w:val="0"/>
              <w:keepLines w:val="0"/>
              <w:suppressLineNumbers w:val="0"/>
              <w:spacing w:before="0" w:beforeAutospacing="0" w:after="0" w:afterAutospacing="0"/>
              <w:ind w:left="0" w:right="0"/>
              <w:jc w:val="center"/>
              <w:rPr>
                <w:rFonts w:hint="default"/>
              </w:rPr>
            </w:pPr>
            <w:r>
              <w:rPr>
                <w:rFonts w:hint="default"/>
              </w:rPr>
              <w:t>序号</w:t>
            </w: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26"/>
              <w:keepNext w:val="0"/>
              <w:keepLines w:val="0"/>
              <w:suppressLineNumbers w:val="0"/>
              <w:spacing w:before="0" w:beforeAutospacing="0" w:after="0" w:afterAutospacing="0"/>
              <w:ind w:left="0" w:right="0"/>
              <w:jc w:val="center"/>
              <w:rPr>
                <w:rFonts w:hint="default"/>
              </w:rP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26"/>
              <w:keepNext w:val="0"/>
              <w:keepLines w:val="0"/>
              <w:suppressLineNumbers w:val="0"/>
              <w:spacing w:before="0" w:beforeAutospacing="0" w:after="0" w:afterAutospacing="0"/>
              <w:ind w:left="0" w:right="0"/>
              <w:jc w:val="center"/>
              <w:rPr>
                <w:rFonts w:hint="default"/>
              </w:rPr>
            </w:pPr>
            <w:r>
              <w:rPr>
                <w:rFonts w:hint="eastAsia"/>
              </w:rPr>
              <w:t>投标报价（元）</w:t>
            </w: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6"/>
              <w:keepNext w:val="0"/>
              <w:keepLines w:val="0"/>
              <w:suppressLineNumbers w:val="0"/>
              <w:spacing w:before="0" w:beforeAutospacing="0" w:after="0" w:afterAutospacing="0"/>
              <w:ind w:left="0" w:right="0"/>
              <w:jc w:val="center"/>
              <w:rPr>
                <w:rFonts w:hint="default"/>
              </w:rPr>
            </w:pPr>
            <w:r>
              <w:rPr>
                <w:rFonts w:hint="default"/>
              </w:rPr>
              <w:t>备注</w:t>
            </w:r>
          </w:p>
        </w:tc>
      </w:tr>
      <w:tr>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6"/>
              <w:keepNext w:val="0"/>
              <w:keepLines w:val="0"/>
              <w:suppressLineNumbers w:val="0"/>
              <w:spacing w:before="0" w:beforeAutospacing="0" w:after="0" w:afterAutospacing="0"/>
              <w:ind w:left="0" w:right="0"/>
              <w:jc w:val="center"/>
              <w:rPr>
                <w:rFonts w:hint="default"/>
              </w:rPr>
            </w:pPr>
            <w:r>
              <w:rPr>
                <w:rFonts w:hint="default"/>
              </w:rPr>
              <w:t>1</w:t>
            </w: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26"/>
              <w:keepNext w:val="0"/>
              <w:keepLines w:val="0"/>
              <w:suppressLineNumbers w:val="0"/>
              <w:spacing w:before="0" w:beforeAutospacing="0" w:after="0" w:afterAutospacing="0"/>
              <w:ind w:left="0" w:right="0"/>
              <w:jc w:val="center"/>
              <w:rPr>
                <w:rFonts w:hint="default"/>
              </w:rPr>
            </w:pPr>
            <w:r>
              <w:rPr>
                <w:rFonts w:hint="eastAsia"/>
                <w:lang w:val="en-US" w:eastAsia="zh-CN"/>
              </w:rPr>
              <w:t>建湖县国源新能源开发有限公司光伏电站逆变器备品备件采购</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25"/>
              <w:keepNext w:val="0"/>
              <w:keepLines w:val="0"/>
              <w:suppressLineNumbers w:val="0"/>
              <w:snapToGrid w:val="0"/>
              <w:spacing w:before="0" w:beforeAutospacing="0" w:after="0" w:afterAutospacing="0" w:line="360" w:lineRule="auto"/>
              <w:ind w:left="0" w:right="0"/>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 xml:space="preserve"> </w:t>
            </w: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6"/>
              <w:keepNext w:val="0"/>
              <w:keepLines w:val="0"/>
              <w:suppressLineNumbers w:val="0"/>
              <w:spacing w:before="0" w:beforeAutospacing="0" w:after="0" w:afterAutospacing="0"/>
              <w:ind w:left="0" w:right="0"/>
              <w:rPr>
                <w:rFonts w:hint="default"/>
              </w:rPr>
            </w:pPr>
            <w:r>
              <w:rPr>
                <w:rFonts w:hint="default"/>
              </w:rPr>
              <w:t>发票类型：</w:t>
            </w:r>
          </w:p>
          <w:p>
            <w:pPr>
              <w:pStyle w:val="26"/>
              <w:keepNext w:val="0"/>
              <w:keepLines w:val="0"/>
              <w:suppressLineNumbers w:val="0"/>
              <w:spacing w:before="0" w:beforeAutospacing="0" w:after="0" w:afterAutospacing="0"/>
              <w:ind w:left="0" w:right="0"/>
              <w:jc w:val="left"/>
              <w:rPr>
                <w:rFonts w:hint="default"/>
                <w:u w:val="single"/>
              </w:rPr>
            </w:pPr>
            <w:r>
              <w:rPr>
                <w:rFonts w:hint="default" w:ascii="Wingdings 2;Wingdings" w:hAnsi="Wingdings 2;Wingdings" w:eastAsia="Wingdings 2;Wingdings" w:cs="Wingdings 2;Wingdings"/>
              </w:rPr>
              <w:sym w:font="Wingdings 2" w:char="0052"/>
            </w:r>
            <w:r>
              <w:rPr>
                <w:rFonts w:hint="default"/>
              </w:rPr>
              <w:t>专票，税率</w:t>
            </w:r>
            <w:r>
              <w:rPr>
                <w:rFonts w:hint="default" w:eastAsia="Times New Roman"/>
                <w:u w:val="single"/>
              </w:rPr>
              <w:t xml:space="preserve"> </w:t>
            </w:r>
            <w:r>
              <w:rPr>
                <w:rFonts w:hint="eastAsia" w:eastAsia="宋体"/>
                <w:u w:val="single"/>
                <w:lang w:val="en-US" w:eastAsia="zh-CN"/>
              </w:rPr>
              <w:t xml:space="preserve">  </w:t>
            </w:r>
            <w:r>
              <w:rPr>
                <w:rFonts w:hint="default"/>
                <w:u w:val="single"/>
              </w:rPr>
              <w:t>%</w:t>
            </w:r>
          </w:p>
        </w:tc>
      </w:tr>
      <w:tr>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pPr>
              <w:pStyle w:val="26"/>
              <w:keepNext w:val="0"/>
              <w:keepLines w:val="0"/>
              <w:suppressLineNumbers w:val="0"/>
              <w:snapToGrid w:val="0"/>
              <w:spacing w:before="0" w:beforeAutospacing="0" w:after="0" w:afterAutospacing="0"/>
              <w:ind w:left="0" w:right="0"/>
              <w:jc w:val="center"/>
              <w:rPr>
                <w:rFonts w:hint="default"/>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pPr>
              <w:pStyle w:val="26"/>
              <w:keepNext w:val="0"/>
              <w:keepLines w:val="0"/>
              <w:suppressLineNumbers w:val="0"/>
              <w:spacing w:before="0" w:beforeAutospacing="0" w:after="0" w:afterAutospacing="0"/>
              <w:ind w:left="0" w:right="0"/>
              <w:jc w:val="center"/>
              <w:rPr>
                <w:rFonts w:hint="default"/>
                <w:sz w:val="24"/>
              </w:rPr>
            </w:pPr>
            <w:r>
              <w:rPr>
                <w:rFonts w:hint="default"/>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pPr>
              <w:pStyle w:val="26"/>
              <w:keepNext w:val="0"/>
              <w:keepLines w:val="0"/>
              <w:suppressLineNumbers w:val="0"/>
              <w:snapToGrid w:val="0"/>
              <w:spacing w:before="0" w:beforeAutospacing="0" w:after="0" w:afterAutospacing="0"/>
              <w:ind w:left="0" w:right="0"/>
              <w:jc w:val="center"/>
              <w:rPr>
                <w:rFonts w:hint="default"/>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pPr>
              <w:pStyle w:val="26"/>
              <w:keepNext w:val="0"/>
              <w:keepLines w:val="0"/>
              <w:suppressLineNumbers w:val="0"/>
              <w:snapToGrid w:val="0"/>
              <w:spacing w:before="0" w:beforeAutospacing="0" w:after="0" w:afterAutospacing="0"/>
              <w:ind w:left="0" w:right="0"/>
              <w:jc w:val="center"/>
              <w:rPr>
                <w:rFonts w:hint="default"/>
              </w:rPr>
            </w:pPr>
          </w:p>
        </w:tc>
      </w:tr>
    </w:tbl>
    <w:p>
      <w:pPr>
        <w:pStyle w:val="25"/>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pPr>
        <w:pStyle w:val="25"/>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pPr>
        <w:pStyle w:val="25"/>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pPr>
        <w:pStyle w:val="25"/>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pPr>
        <w:pStyle w:val="25"/>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pPr>
        <w:pStyle w:val="25"/>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pPr>
        <w:pStyle w:val="25"/>
        <w:widowControl/>
        <w:spacing w:line="400" w:lineRule="exact"/>
        <w:jc w:val="left"/>
        <w:rPr>
          <w:rFonts w:ascii="宋体" w:hAnsi="宋体" w:cs="宋体"/>
          <w:kern w:val="0"/>
          <w:sz w:val="24"/>
        </w:rPr>
      </w:pPr>
    </w:p>
    <w:p>
      <w:pPr>
        <w:pStyle w:val="25"/>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pPr>
        <w:pStyle w:val="25"/>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pPr>
        <w:pStyle w:val="25"/>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pPr>
        <w:rPr>
          <w:rFonts w:ascii="宋体" w:hAnsi="宋体" w:cs="宋体"/>
          <w:b/>
          <w:bCs/>
          <w:sz w:val="24"/>
        </w:rPr>
      </w:pPr>
    </w:p>
    <w:p>
      <w:pPr>
        <w:rPr>
          <w:rFonts w:ascii="宋体" w:hAnsi="宋体" w:cs="宋体"/>
          <w:b/>
          <w:bCs/>
          <w:sz w:val="24"/>
        </w:rPr>
      </w:pPr>
    </w:p>
    <w:p>
      <w:pPr>
        <w:rPr>
          <w:rFonts w:hint="eastAsia" w:ascii="宋体" w:hAnsi="宋体" w:cs="宋体"/>
          <w:b/>
          <w:bCs/>
          <w:sz w:val="24"/>
        </w:rPr>
      </w:pPr>
    </w:p>
    <w:p>
      <w:pPr>
        <w:rPr>
          <w:rFonts w:ascii="宋体" w:hAnsi="宋体" w:cs="宋体"/>
          <w:b/>
          <w:bCs/>
          <w:sz w:val="24"/>
        </w:rPr>
      </w:pPr>
      <w:r>
        <w:rPr>
          <w:rFonts w:hint="eastAsia" w:ascii="宋体" w:hAnsi="宋体" w:cs="宋体"/>
          <w:b/>
          <w:bCs/>
          <w:sz w:val="24"/>
        </w:rPr>
        <w:t>附件2：</w:t>
      </w:r>
    </w:p>
    <w:p>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pPr>
        <w:spacing w:line="500" w:lineRule="exact"/>
        <w:rPr>
          <w:rFonts w:ascii="宋体" w:hAnsi="宋体" w:eastAsia="宋体" w:cs="宋体"/>
          <w:sz w:val="28"/>
        </w:rPr>
      </w:pPr>
    </w:p>
    <w:p>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18415" b="2159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18415" b="2159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pPr>
        <w:spacing w:line="500" w:lineRule="exact"/>
        <w:ind w:firstLine="3840" w:firstLineChars="1600"/>
        <w:rPr>
          <w:rFonts w:ascii="宋体" w:hAnsi="宋体" w:eastAsia="宋体" w:cs="宋体"/>
          <w:sz w:val="24"/>
        </w:rPr>
      </w:pPr>
    </w:p>
    <w:p>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pPr>
        <w:spacing w:line="360" w:lineRule="auto"/>
        <w:jc w:val="center"/>
        <w:rPr>
          <w:rFonts w:ascii="宋体" w:hAnsi="宋体" w:eastAsia="宋体" w:cs="宋体"/>
          <w:sz w:val="44"/>
        </w:rPr>
      </w:pPr>
    </w:p>
    <w:p>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18415" b="2159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txbxContent>
                </v:textbox>
                <w10:wrap type="square"/>
              </v:shape>
            </w:pict>
          </mc:Fallback>
        </mc:AlternateContent>
      </w:r>
    </w:p>
    <w:p>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18415" b="2159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pPr>
                        <w:spacing w:line="500" w:lineRule="exact"/>
                        <w:ind w:firstLine="480" w:firstLineChars="200"/>
                        <w:rPr>
                          <w:rFonts w:ascii="宋体" w:hAnsi="宋体" w:eastAsia="宋体" w:cs="宋体"/>
                          <w:sz w:val="24"/>
                        </w:rPr>
                      </w:pPr>
                    </w:p>
                    <w:p>
                      <w:pPr>
                        <w:spacing w:line="500" w:lineRule="exact"/>
                        <w:ind w:firstLine="480" w:firstLineChars="200"/>
                        <w:rPr>
                          <w:rFonts w:ascii="宋体" w:hAnsi="宋体" w:eastAsia="宋体" w:cs="宋体"/>
                          <w:sz w:val="24"/>
                        </w:rPr>
                      </w:pPr>
                    </w:p>
                    <w:p>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txbxContent>
                </v:textbox>
                <w10:wrap type="square"/>
              </v:shape>
            </w:pict>
          </mc:Fallback>
        </mc:AlternateContent>
      </w:r>
    </w:p>
    <w:p>
      <w:pPr>
        <w:spacing w:line="360" w:lineRule="auto"/>
        <w:rPr>
          <w:rFonts w:ascii="宋体" w:hAnsi="宋体" w:eastAsia="宋体" w:cs="宋体"/>
          <w:sz w:val="24"/>
        </w:rPr>
      </w:pPr>
    </w:p>
    <w:p>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pPr>
        <w:spacing w:line="360" w:lineRule="auto"/>
        <w:rPr>
          <w:rFonts w:ascii="宋体" w:hAnsi="宋体" w:eastAsia="宋体" w:cs="宋体"/>
          <w:sz w:val="24"/>
        </w:rPr>
      </w:pPr>
      <w:r>
        <w:rPr>
          <w:rFonts w:hint="eastAsia" w:ascii="宋体" w:hAnsi="宋体" w:eastAsia="宋体" w:cs="宋体"/>
          <w:sz w:val="24"/>
        </w:rPr>
        <w:t xml:space="preserve">    联系电话：</w:t>
      </w:r>
    </w:p>
    <w:p>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pPr>
        <w:spacing w:line="360" w:lineRule="auto"/>
        <w:ind w:right="480" w:firstLine="3960" w:firstLineChars="1650"/>
        <w:rPr>
          <w:rFonts w:ascii="宋体" w:hAnsi="宋体" w:eastAsia="宋体" w:cs="宋体"/>
          <w:sz w:val="24"/>
        </w:rPr>
      </w:pPr>
    </w:p>
    <w:p>
      <w:pPr>
        <w:spacing w:line="360" w:lineRule="auto"/>
        <w:ind w:right="480" w:firstLine="3960" w:firstLineChars="1650"/>
        <w:rPr>
          <w:rFonts w:ascii="宋体" w:hAnsi="宋体" w:cs="宋体"/>
          <w:sz w:val="24"/>
        </w:rPr>
      </w:pPr>
    </w:p>
    <w:p>
      <w:pPr>
        <w:autoSpaceDE w:val="0"/>
        <w:autoSpaceDN w:val="0"/>
        <w:adjustRightInd w:val="0"/>
        <w:jc w:val="left"/>
        <w:rPr>
          <w:rFonts w:ascii="宋体" w:hAnsi="宋体" w:cs="宋体"/>
          <w:b/>
          <w:sz w:val="28"/>
          <w:szCs w:val="44"/>
        </w:rPr>
      </w:pPr>
      <w:r>
        <w:rPr>
          <w:rFonts w:hint="eastAsia" w:ascii="宋体" w:hAnsi="宋体" w:cs="宋体"/>
          <w:b/>
          <w:sz w:val="28"/>
          <w:szCs w:val="44"/>
        </w:rPr>
        <w:t>附件</w:t>
      </w:r>
      <w:r>
        <w:rPr>
          <w:rFonts w:ascii="宋体" w:hAnsi="宋体" w:cs="宋体"/>
          <w:b/>
          <w:sz w:val="28"/>
          <w:szCs w:val="44"/>
        </w:rPr>
        <w:t>4</w:t>
      </w:r>
      <w:r>
        <w:rPr>
          <w:rFonts w:hint="eastAsia" w:ascii="宋体" w:hAnsi="宋体" w:cs="宋体"/>
          <w:b/>
          <w:sz w:val="28"/>
          <w:szCs w:val="44"/>
        </w:rPr>
        <w:t>：</w:t>
      </w:r>
    </w:p>
    <w:p>
      <w:pPr>
        <w:autoSpaceDE w:val="0"/>
        <w:autoSpaceDN w:val="0"/>
        <w:adjustRightInd w:val="0"/>
        <w:ind w:firstLine="640"/>
        <w:jc w:val="center"/>
        <w:rPr>
          <w:rFonts w:hint="eastAsia" w:ascii="宋体" w:hAnsi="宋体" w:eastAsia="宋体" w:cs="宋体"/>
          <w:b/>
          <w:bCs/>
          <w:kern w:val="0"/>
          <w:sz w:val="24"/>
        </w:rPr>
      </w:pPr>
      <w:r>
        <w:rPr>
          <w:rFonts w:hint="eastAsia" w:ascii="宋体" w:hAnsi="宋体" w:eastAsia="宋体" w:cs="宋体"/>
          <w:b/>
          <w:bCs/>
          <w:sz w:val="32"/>
          <w:szCs w:val="32"/>
          <w:lang w:val="en-US" w:eastAsia="zh-CN"/>
        </w:rPr>
        <w:t>报价清单</w:t>
      </w:r>
    </w:p>
    <w:tbl>
      <w:tblPr>
        <w:tblStyle w:val="12"/>
        <w:tblW w:w="8271"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6"/>
        <w:gridCol w:w="2490"/>
        <w:gridCol w:w="870"/>
        <w:gridCol w:w="840"/>
        <w:gridCol w:w="2115"/>
        <w:gridCol w:w="12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111" w:hRule="atLeast"/>
        </w:trPr>
        <w:tc>
          <w:tcPr>
            <w:tcW w:w="726" w:type="dxa"/>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序号</w:t>
            </w:r>
          </w:p>
        </w:tc>
        <w:tc>
          <w:tcPr>
            <w:tcW w:w="2490" w:type="dxa"/>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名称</w:t>
            </w:r>
          </w:p>
        </w:tc>
        <w:tc>
          <w:tcPr>
            <w:tcW w:w="870" w:type="dxa"/>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单位</w:t>
            </w:r>
          </w:p>
        </w:tc>
        <w:tc>
          <w:tcPr>
            <w:tcW w:w="840" w:type="dxa"/>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color w:val="000000"/>
                <w:kern w:val="2"/>
                <w:sz w:val="24"/>
                <w:szCs w:val="24"/>
                <w:lang w:val="en-US" w:eastAsia="zh-CN" w:bidi="ar"/>
              </w:rPr>
            </w:pPr>
            <w:r>
              <w:rPr>
                <w:rFonts w:hint="eastAsia" w:ascii="宋体" w:hAnsi="宋体" w:eastAsia="宋体" w:cs="宋体"/>
                <w:color w:val="000000"/>
                <w:kern w:val="2"/>
                <w:sz w:val="24"/>
                <w:szCs w:val="24"/>
                <w:lang w:val="en-US" w:eastAsia="zh-CN" w:bidi="ar"/>
              </w:rPr>
              <w:t>数量</w:t>
            </w:r>
          </w:p>
        </w:tc>
        <w:tc>
          <w:tcPr>
            <w:tcW w:w="2115" w:type="dxa"/>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规格、型号、厂家</w:t>
            </w:r>
          </w:p>
        </w:tc>
        <w:tc>
          <w:tcPr>
            <w:tcW w:w="1230" w:type="dxa"/>
            <w:noWrap w:val="0"/>
            <w:vAlign w:val="center"/>
          </w:tcPr>
          <w:p>
            <w:pPr>
              <w:keepNext w:val="0"/>
              <w:keepLines w:val="0"/>
              <w:widowControl/>
              <w:suppressLineNumbers w:val="0"/>
              <w:spacing w:before="0" w:beforeAutospacing="0" w:after="0" w:afterAutospacing="0"/>
              <w:ind w:left="0" w:leftChars="0" w:right="0" w:rightChars="0"/>
              <w:jc w:val="center"/>
              <w:rPr>
                <w:rFonts w:hint="default"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报价（元）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111" w:hRule="atLeast"/>
        </w:trPr>
        <w:tc>
          <w:tcPr>
            <w:tcW w:w="726"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4"/>
              </w:rPr>
            </w:pPr>
            <w:r>
              <w:rPr>
                <w:rFonts w:hint="eastAsia" w:ascii="宋体" w:hAnsi="宋体" w:eastAsia="宋体" w:cs="宋体"/>
                <w:kern w:val="2"/>
                <w:sz w:val="24"/>
                <w:szCs w:val="24"/>
                <w:lang w:val="en-US" w:eastAsia="zh-CN" w:bidi="ar"/>
              </w:rPr>
              <w:t>1</w:t>
            </w:r>
          </w:p>
        </w:tc>
        <w:tc>
          <w:tcPr>
            <w:tcW w:w="249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4"/>
              </w:rPr>
            </w:pPr>
            <w:r>
              <w:rPr>
                <w:rFonts w:hint="eastAsia" w:ascii="宋体" w:hAnsi="宋体" w:eastAsia="宋体" w:cs="宋体"/>
                <w:kern w:val="2"/>
                <w:sz w:val="24"/>
                <w:szCs w:val="24"/>
                <w:lang w:val="en-US" w:eastAsia="zh-CN" w:bidi="ar"/>
              </w:rPr>
              <w:t>20针双绞扁平电缆(0.265米)组件</w:t>
            </w:r>
          </w:p>
        </w:tc>
        <w:tc>
          <w:tcPr>
            <w:tcW w:w="87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4"/>
              </w:rPr>
            </w:pPr>
            <w:r>
              <w:rPr>
                <w:rFonts w:hint="eastAsia" w:ascii="宋体" w:hAnsi="宋体" w:eastAsia="宋体" w:cs="宋体"/>
                <w:kern w:val="2"/>
                <w:sz w:val="24"/>
                <w:szCs w:val="24"/>
                <w:lang w:val="en-US" w:eastAsia="zh-CN" w:bidi="ar"/>
              </w:rPr>
              <w:t>个</w:t>
            </w:r>
          </w:p>
        </w:tc>
        <w:tc>
          <w:tcPr>
            <w:tcW w:w="84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4"/>
              </w:rPr>
            </w:pPr>
            <w:r>
              <w:rPr>
                <w:rFonts w:hint="eastAsia" w:ascii="宋体" w:hAnsi="宋体" w:eastAsia="宋体" w:cs="宋体"/>
                <w:color w:val="000000"/>
                <w:kern w:val="2"/>
                <w:sz w:val="24"/>
                <w:szCs w:val="24"/>
                <w:lang w:val="en-US" w:eastAsia="zh-CN" w:bidi="ar"/>
              </w:rPr>
              <w:t>2</w:t>
            </w:r>
          </w:p>
        </w:tc>
        <w:tc>
          <w:tcPr>
            <w:tcW w:w="2115"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0"/>
                <w:sz w:val="24"/>
              </w:rPr>
            </w:pPr>
            <w:r>
              <w:rPr>
                <w:rFonts w:hint="eastAsia" w:ascii="宋体" w:hAnsi="宋体" w:eastAsia="宋体" w:cs="宋体"/>
                <w:kern w:val="2"/>
                <w:sz w:val="24"/>
                <w:szCs w:val="24"/>
                <w:lang w:val="en-US" w:eastAsia="zh-CN" w:bidi="ar"/>
              </w:rPr>
              <w:t>4J_20P_BPDL/26.5</w:t>
            </w:r>
          </w:p>
        </w:tc>
        <w:tc>
          <w:tcPr>
            <w:tcW w:w="123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2"/>
                <w:sz w:val="24"/>
                <w:szCs w:val="24"/>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2" w:hRule="atLeast"/>
        </w:trPr>
        <w:tc>
          <w:tcPr>
            <w:tcW w:w="726"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2</w:t>
            </w:r>
          </w:p>
        </w:tc>
        <w:tc>
          <w:tcPr>
            <w:tcW w:w="249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电力电子驱动插件-三防</w:t>
            </w:r>
          </w:p>
        </w:tc>
        <w:tc>
          <w:tcPr>
            <w:tcW w:w="87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个</w:t>
            </w:r>
          </w:p>
        </w:tc>
        <w:tc>
          <w:tcPr>
            <w:tcW w:w="840" w:type="dxa"/>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color w:val="000000"/>
                <w:kern w:val="2"/>
                <w:sz w:val="24"/>
                <w:szCs w:val="24"/>
                <w:lang w:val="en-US" w:eastAsia="zh-CN" w:bidi="ar"/>
              </w:rPr>
              <w:t>2</w:t>
            </w:r>
          </w:p>
        </w:tc>
        <w:tc>
          <w:tcPr>
            <w:tcW w:w="2115"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NR0461A</w:t>
            </w:r>
          </w:p>
        </w:tc>
        <w:tc>
          <w:tcPr>
            <w:tcW w:w="123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2"/>
                <w:sz w:val="24"/>
                <w:szCs w:val="24"/>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2" w:hRule="atLeast"/>
        </w:trPr>
        <w:tc>
          <w:tcPr>
            <w:tcW w:w="726"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3</w:t>
            </w:r>
          </w:p>
        </w:tc>
        <w:tc>
          <w:tcPr>
            <w:tcW w:w="249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驱动板-三防</w:t>
            </w:r>
          </w:p>
        </w:tc>
        <w:tc>
          <w:tcPr>
            <w:tcW w:w="87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个</w:t>
            </w:r>
          </w:p>
        </w:tc>
        <w:tc>
          <w:tcPr>
            <w:tcW w:w="840" w:type="dxa"/>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color w:val="000000"/>
                <w:kern w:val="2"/>
                <w:sz w:val="24"/>
                <w:szCs w:val="24"/>
                <w:lang w:val="en-US" w:eastAsia="zh-CN" w:bidi="ar"/>
              </w:rPr>
              <w:t>2</w:t>
            </w:r>
          </w:p>
        </w:tc>
        <w:tc>
          <w:tcPr>
            <w:tcW w:w="2115"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2SP0320T2B0-12-FF1400R12IP4</w:t>
            </w:r>
          </w:p>
        </w:tc>
        <w:tc>
          <w:tcPr>
            <w:tcW w:w="123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2"/>
                <w:sz w:val="24"/>
                <w:szCs w:val="24"/>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2" w:hRule="atLeast"/>
        </w:trPr>
        <w:tc>
          <w:tcPr>
            <w:tcW w:w="726"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4</w:t>
            </w:r>
          </w:p>
        </w:tc>
        <w:tc>
          <w:tcPr>
            <w:tcW w:w="249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相母排</w:t>
            </w:r>
          </w:p>
        </w:tc>
        <w:tc>
          <w:tcPr>
            <w:tcW w:w="87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个</w:t>
            </w:r>
          </w:p>
        </w:tc>
        <w:tc>
          <w:tcPr>
            <w:tcW w:w="840" w:type="dxa"/>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color w:val="000000"/>
                <w:kern w:val="2"/>
                <w:sz w:val="24"/>
                <w:szCs w:val="24"/>
                <w:lang w:val="en-US" w:eastAsia="zh-CN" w:bidi="ar"/>
              </w:rPr>
              <w:t>2</w:t>
            </w:r>
          </w:p>
        </w:tc>
        <w:tc>
          <w:tcPr>
            <w:tcW w:w="2115"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BSE-0066-600A-002</w:t>
            </w:r>
          </w:p>
        </w:tc>
        <w:tc>
          <w:tcPr>
            <w:tcW w:w="123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2"/>
                <w:sz w:val="24"/>
                <w:szCs w:val="24"/>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2" w:hRule="atLeast"/>
        </w:trPr>
        <w:tc>
          <w:tcPr>
            <w:tcW w:w="726"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5</w:t>
            </w:r>
          </w:p>
        </w:tc>
        <w:tc>
          <w:tcPr>
            <w:tcW w:w="249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电压互感器</w:t>
            </w:r>
          </w:p>
        </w:tc>
        <w:tc>
          <w:tcPr>
            <w:tcW w:w="87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个</w:t>
            </w:r>
          </w:p>
        </w:tc>
        <w:tc>
          <w:tcPr>
            <w:tcW w:w="840" w:type="dxa"/>
            <w:noWrap w:val="0"/>
            <w:vAlign w:val="center"/>
          </w:tcPr>
          <w:p>
            <w:pPr>
              <w:keepNext w:val="0"/>
              <w:keepLines w:val="0"/>
              <w:widowControl w:val="0"/>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color w:val="000000"/>
                <w:kern w:val="2"/>
                <w:sz w:val="24"/>
                <w:szCs w:val="24"/>
                <w:lang w:val="en-US" w:eastAsia="zh-CN" w:bidi="ar"/>
              </w:rPr>
              <w:t>2</w:t>
            </w:r>
          </w:p>
        </w:tc>
        <w:tc>
          <w:tcPr>
            <w:tcW w:w="2115"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cs="宋体"/>
                <w:kern w:val="0"/>
                <w:sz w:val="24"/>
              </w:rPr>
            </w:pPr>
            <w:r>
              <w:rPr>
                <w:rFonts w:hint="eastAsia" w:ascii="宋体" w:hAnsi="宋体" w:eastAsia="宋体" w:cs="宋体"/>
                <w:kern w:val="2"/>
                <w:sz w:val="24"/>
                <w:szCs w:val="24"/>
                <w:lang w:val="en-US" w:eastAsia="zh-CN" w:bidi="ar"/>
              </w:rPr>
              <w:t>JYH380/57.7-2</w:t>
            </w:r>
          </w:p>
        </w:tc>
        <w:tc>
          <w:tcPr>
            <w:tcW w:w="1230" w:type="dxa"/>
            <w:noWrap w:val="0"/>
            <w:vAlign w:val="center"/>
          </w:tcPr>
          <w:p>
            <w:pPr>
              <w:keepNext w:val="0"/>
              <w:keepLines w:val="0"/>
              <w:widowControl/>
              <w:suppressLineNumbers w:val="0"/>
              <w:spacing w:before="0" w:beforeAutospacing="0" w:after="0" w:afterAutospacing="0"/>
              <w:ind w:left="0" w:leftChars="0" w:right="0" w:rightChars="0"/>
              <w:jc w:val="center"/>
              <w:rPr>
                <w:rFonts w:hint="eastAsia" w:ascii="宋体" w:hAnsi="宋体" w:eastAsia="宋体" w:cs="宋体"/>
                <w:kern w:val="2"/>
                <w:sz w:val="24"/>
                <w:szCs w:val="24"/>
                <w:lang w:val="en-US" w:eastAsia="zh-CN" w:bidi="ar"/>
              </w:rPr>
            </w:pPr>
          </w:p>
        </w:tc>
      </w:tr>
    </w:tbl>
    <w:p>
      <w:pPr>
        <w:spacing w:line="520" w:lineRule="atLeast"/>
        <w:rPr>
          <w:rFonts w:hint="eastAsia" w:ascii="宋体" w:hAnsi="宋体" w:cs="宋体"/>
          <w:sz w:val="24"/>
        </w:rPr>
      </w:pPr>
    </w:p>
    <w:p>
      <w:pPr>
        <w:spacing w:line="360" w:lineRule="auto"/>
        <w:jc w:val="left"/>
        <w:rPr>
          <w:rFonts w:hint="eastAsia" w:ascii="宋体" w:hAnsi="宋体" w:eastAsia="宋体" w:cs="宋体"/>
          <w:b/>
          <w:sz w:val="28"/>
          <w:szCs w:val="44"/>
        </w:rPr>
      </w:pPr>
    </w:p>
    <w:p>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5</w:t>
      </w:r>
      <w:r>
        <w:rPr>
          <w:rFonts w:hint="eastAsia" w:ascii="宋体" w:hAnsi="宋体" w:eastAsia="宋体" w:cs="宋体"/>
          <w:b/>
          <w:sz w:val="28"/>
          <w:szCs w:val="44"/>
        </w:rPr>
        <w:t>：投标人营业执照（盖公章）</w:t>
      </w:r>
    </w:p>
    <w:p>
      <w:pPr>
        <w:spacing w:line="360" w:lineRule="auto"/>
        <w:jc w:val="left"/>
        <w:rPr>
          <w:rFonts w:hint="eastAsia"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6</w:t>
      </w:r>
      <w:r>
        <w:rPr>
          <w:rFonts w:ascii="宋体" w:hAnsi="宋体" w:eastAsia="宋体" w:cs="宋体"/>
          <w:b/>
          <w:sz w:val="28"/>
          <w:szCs w:val="44"/>
        </w:rPr>
        <w:t>：</w:t>
      </w:r>
      <w:r>
        <w:rPr>
          <w:rFonts w:hint="eastAsia" w:ascii="宋体" w:hAnsi="宋体" w:eastAsia="宋体" w:cs="宋体"/>
          <w:b/>
          <w:sz w:val="28"/>
          <w:szCs w:val="44"/>
        </w:rPr>
        <w:t>投标人</w:t>
      </w:r>
      <w:r>
        <w:rPr>
          <w:rFonts w:hint="eastAsia" w:ascii="宋体" w:hAnsi="宋体" w:eastAsia="宋体" w:cs="宋体"/>
          <w:b/>
          <w:sz w:val="28"/>
          <w:szCs w:val="44"/>
          <w:lang w:val="en-US" w:eastAsia="zh-CN"/>
        </w:rPr>
        <w:t>类似业绩</w:t>
      </w:r>
      <w:r>
        <w:rPr>
          <w:rFonts w:hint="eastAsia" w:ascii="宋体" w:hAnsi="宋体" w:eastAsia="宋体" w:cs="宋体"/>
          <w:b/>
          <w:sz w:val="28"/>
          <w:szCs w:val="44"/>
        </w:rPr>
        <w:t>（盖公章）</w:t>
      </w:r>
    </w:p>
    <w:p>
      <w:pPr>
        <w:spacing w:line="360" w:lineRule="auto"/>
        <w:jc w:val="left"/>
        <w:rPr>
          <w:rFonts w:ascii="宋体" w:hAnsi="宋体" w:eastAsia="宋体" w:cs="宋体"/>
          <w:b/>
          <w:sz w:val="28"/>
          <w:szCs w:val="44"/>
        </w:rPr>
      </w:pPr>
      <w:r>
        <w:rPr>
          <w:rFonts w:hint="eastAsia" w:ascii="宋体" w:hAnsi="宋体" w:eastAsia="宋体" w:cs="宋体"/>
          <w:b/>
          <w:sz w:val="28"/>
          <w:szCs w:val="44"/>
          <w:lang w:val="en-US" w:eastAsia="zh-CN"/>
        </w:rPr>
        <w:t>附件7：</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p>
      <w:pPr>
        <w:spacing w:line="360" w:lineRule="auto"/>
        <w:ind w:firstLine="480" w:firstLineChars="200"/>
        <w:rPr>
          <w:rFonts w:hint="eastAsia" w:ascii="宋体" w:hAnsi="宋体" w:eastAsia="宋体"/>
          <w:color w:val="000000" w:themeColor="text1"/>
          <w:sz w:val="24"/>
          <w:szCs w:val="21"/>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3YWNjMGI2MTBkNDA0M2RmNzAyMDQwYTI1OGYxNmYifQ=="/>
  </w:docVars>
  <w:rsids>
    <w:rsidRoot w:val="00427E8C"/>
    <w:rsid w:val="00005B77"/>
    <w:rsid w:val="00005F28"/>
    <w:rsid w:val="00014C2A"/>
    <w:rsid w:val="00035B1E"/>
    <w:rsid w:val="00044E8A"/>
    <w:rsid w:val="00093115"/>
    <w:rsid w:val="000F69E6"/>
    <w:rsid w:val="00137772"/>
    <w:rsid w:val="00171E26"/>
    <w:rsid w:val="00175472"/>
    <w:rsid w:val="001B1434"/>
    <w:rsid w:val="001C312D"/>
    <w:rsid w:val="0020098A"/>
    <w:rsid w:val="00210EDB"/>
    <w:rsid w:val="0021578F"/>
    <w:rsid w:val="00215D61"/>
    <w:rsid w:val="00225447"/>
    <w:rsid w:val="00241154"/>
    <w:rsid w:val="00281FE3"/>
    <w:rsid w:val="00285A70"/>
    <w:rsid w:val="002E429E"/>
    <w:rsid w:val="00314756"/>
    <w:rsid w:val="00351CAC"/>
    <w:rsid w:val="00351FEF"/>
    <w:rsid w:val="003526E0"/>
    <w:rsid w:val="00381963"/>
    <w:rsid w:val="00386195"/>
    <w:rsid w:val="003A4449"/>
    <w:rsid w:val="003D0E10"/>
    <w:rsid w:val="003F3B54"/>
    <w:rsid w:val="00402FFD"/>
    <w:rsid w:val="00415D3D"/>
    <w:rsid w:val="00427E8C"/>
    <w:rsid w:val="00451D7A"/>
    <w:rsid w:val="00485839"/>
    <w:rsid w:val="004C0745"/>
    <w:rsid w:val="004C4EB1"/>
    <w:rsid w:val="004D3565"/>
    <w:rsid w:val="0051784E"/>
    <w:rsid w:val="00615FEE"/>
    <w:rsid w:val="00641BE9"/>
    <w:rsid w:val="00641E2A"/>
    <w:rsid w:val="00657172"/>
    <w:rsid w:val="00682E33"/>
    <w:rsid w:val="006A0C8C"/>
    <w:rsid w:val="006A641A"/>
    <w:rsid w:val="006B0E7D"/>
    <w:rsid w:val="006C6CED"/>
    <w:rsid w:val="0071466A"/>
    <w:rsid w:val="007352D7"/>
    <w:rsid w:val="00755B94"/>
    <w:rsid w:val="00756ED9"/>
    <w:rsid w:val="00787DA0"/>
    <w:rsid w:val="007930DD"/>
    <w:rsid w:val="007A70DF"/>
    <w:rsid w:val="007E439F"/>
    <w:rsid w:val="007F3298"/>
    <w:rsid w:val="00803EE3"/>
    <w:rsid w:val="0088143A"/>
    <w:rsid w:val="00881E67"/>
    <w:rsid w:val="00885F18"/>
    <w:rsid w:val="0089436C"/>
    <w:rsid w:val="008D716F"/>
    <w:rsid w:val="008E1723"/>
    <w:rsid w:val="00900500"/>
    <w:rsid w:val="00917767"/>
    <w:rsid w:val="00927367"/>
    <w:rsid w:val="00933E31"/>
    <w:rsid w:val="00936340"/>
    <w:rsid w:val="00964119"/>
    <w:rsid w:val="00976349"/>
    <w:rsid w:val="009C3161"/>
    <w:rsid w:val="009F0A10"/>
    <w:rsid w:val="00A1189F"/>
    <w:rsid w:val="00A140F8"/>
    <w:rsid w:val="00A42487"/>
    <w:rsid w:val="00A73F85"/>
    <w:rsid w:val="00A76648"/>
    <w:rsid w:val="00A81D6B"/>
    <w:rsid w:val="00AB16E8"/>
    <w:rsid w:val="00AB2711"/>
    <w:rsid w:val="00AC4835"/>
    <w:rsid w:val="00B04AE5"/>
    <w:rsid w:val="00B336ED"/>
    <w:rsid w:val="00B41003"/>
    <w:rsid w:val="00B97EEE"/>
    <w:rsid w:val="00C02090"/>
    <w:rsid w:val="00C155B3"/>
    <w:rsid w:val="00C22B60"/>
    <w:rsid w:val="00C6503B"/>
    <w:rsid w:val="00CD65FA"/>
    <w:rsid w:val="00CE26CB"/>
    <w:rsid w:val="00CE2F22"/>
    <w:rsid w:val="00CE6D8C"/>
    <w:rsid w:val="00D471FB"/>
    <w:rsid w:val="00D5064A"/>
    <w:rsid w:val="00D75944"/>
    <w:rsid w:val="00D76386"/>
    <w:rsid w:val="00E04394"/>
    <w:rsid w:val="00E67912"/>
    <w:rsid w:val="00E805DC"/>
    <w:rsid w:val="00E879C4"/>
    <w:rsid w:val="00EA6BBB"/>
    <w:rsid w:val="00EC204E"/>
    <w:rsid w:val="00EC318E"/>
    <w:rsid w:val="00EF3E1D"/>
    <w:rsid w:val="00F02788"/>
    <w:rsid w:val="00F21F6D"/>
    <w:rsid w:val="00F24608"/>
    <w:rsid w:val="00FB64B5"/>
    <w:rsid w:val="011A24F4"/>
    <w:rsid w:val="014632E9"/>
    <w:rsid w:val="01E118B0"/>
    <w:rsid w:val="025B26C3"/>
    <w:rsid w:val="049D5915"/>
    <w:rsid w:val="05283431"/>
    <w:rsid w:val="05831602"/>
    <w:rsid w:val="05BC001D"/>
    <w:rsid w:val="071D4AEC"/>
    <w:rsid w:val="074438CD"/>
    <w:rsid w:val="074A3038"/>
    <w:rsid w:val="07CE2BC3"/>
    <w:rsid w:val="088F5DBF"/>
    <w:rsid w:val="0A6F4340"/>
    <w:rsid w:val="0A786C09"/>
    <w:rsid w:val="0B195170"/>
    <w:rsid w:val="0DA665D0"/>
    <w:rsid w:val="0DED16BC"/>
    <w:rsid w:val="0E7D7D80"/>
    <w:rsid w:val="0F5E7E3E"/>
    <w:rsid w:val="111E1B8C"/>
    <w:rsid w:val="123E2289"/>
    <w:rsid w:val="13BC1734"/>
    <w:rsid w:val="15192D96"/>
    <w:rsid w:val="154C6009"/>
    <w:rsid w:val="15DC6B01"/>
    <w:rsid w:val="161D2412"/>
    <w:rsid w:val="166149F5"/>
    <w:rsid w:val="188629E4"/>
    <w:rsid w:val="18C354F3"/>
    <w:rsid w:val="19153BD9"/>
    <w:rsid w:val="19DB038C"/>
    <w:rsid w:val="1A6920CA"/>
    <w:rsid w:val="1C874A89"/>
    <w:rsid w:val="1C8B37EB"/>
    <w:rsid w:val="1DBE44DB"/>
    <w:rsid w:val="1DD261D8"/>
    <w:rsid w:val="1DE101C9"/>
    <w:rsid w:val="1E2A6014"/>
    <w:rsid w:val="1E766B63"/>
    <w:rsid w:val="1EC11BC7"/>
    <w:rsid w:val="1FA52381"/>
    <w:rsid w:val="1FE3088A"/>
    <w:rsid w:val="20AC4ABE"/>
    <w:rsid w:val="22D84291"/>
    <w:rsid w:val="22E744D4"/>
    <w:rsid w:val="22F97D63"/>
    <w:rsid w:val="243C084F"/>
    <w:rsid w:val="258C4EBE"/>
    <w:rsid w:val="2635037A"/>
    <w:rsid w:val="284657F9"/>
    <w:rsid w:val="28485A15"/>
    <w:rsid w:val="28E514B5"/>
    <w:rsid w:val="29451A9A"/>
    <w:rsid w:val="298962E5"/>
    <w:rsid w:val="2A97058D"/>
    <w:rsid w:val="2B62638D"/>
    <w:rsid w:val="2BB67139"/>
    <w:rsid w:val="2C5A1872"/>
    <w:rsid w:val="2D0F6B83"/>
    <w:rsid w:val="2D122B4E"/>
    <w:rsid w:val="2D4654A3"/>
    <w:rsid w:val="2E690C00"/>
    <w:rsid w:val="303A46B9"/>
    <w:rsid w:val="307B44AD"/>
    <w:rsid w:val="33353039"/>
    <w:rsid w:val="346F27C6"/>
    <w:rsid w:val="34850520"/>
    <w:rsid w:val="34BB131C"/>
    <w:rsid w:val="373C0842"/>
    <w:rsid w:val="376B702A"/>
    <w:rsid w:val="37922AD5"/>
    <w:rsid w:val="399F5B58"/>
    <w:rsid w:val="3A520308"/>
    <w:rsid w:val="3A6B7341"/>
    <w:rsid w:val="3A7B3A28"/>
    <w:rsid w:val="3AB02FA5"/>
    <w:rsid w:val="3AC32CD9"/>
    <w:rsid w:val="3B2E6657"/>
    <w:rsid w:val="3BCE2DC1"/>
    <w:rsid w:val="3CF44222"/>
    <w:rsid w:val="3D4F6AA6"/>
    <w:rsid w:val="3D94095C"/>
    <w:rsid w:val="3F06588A"/>
    <w:rsid w:val="3FFE0BF5"/>
    <w:rsid w:val="418A09F4"/>
    <w:rsid w:val="42B51AA1"/>
    <w:rsid w:val="44223166"/>
    <w:rsid w:val="45444B57"/>
    <w:rsid w:val="45C75D73"/>
    <w:rsid w:val="46276120"/>
    <w:rsid w:val="464473C4"/>
    <w:rsid w:val="468A5331"/>
    <w:rsid w:val="48CE1CF6"/>
    <w:rsid w:val="48DD5C78"/>
    <w:rsid w:val="49201411"/>
    <w:rsid w:val="49507E2D"/>
    <w:rsid w:val="499046CE"/>
    <w:rsid w:val="4ACE3700"/>
    <w:rsid w:val="4BA31446"/>
    <w:rsid w:val="4CAF7C4A"/>
    <w:rsid w:val="4EEC54A4"/>
    <w:rsid w:val="4F8D1DDB"/>
    <w:rsid w:val="4F9842DC"/>
    <w:rsid w:val="4FCE7CFE"/>
    <w:rsid w:val="50663BBF"/>
    <w:rsid w:val="50A82C45"/>
    <w:rsid w:val="50C45400"/>
    <w:rsid w:val="50D41344"/>
    <w:rsid w:val="523C4674"/>
    <w:rsid w:val="52B21B59"/>
    <w:rsid w:val="53740BBC"/>
    <w:rsid w:val="539C6A7F"/>
    <w:rsid w:val="540208BE"/>
    <w:rsid w:val="54420CBA"/>
    <w:rsid w:val="547F146C"/>
    <w:rsid w:val="553D7E00"/>
    <w:rsid w:val="554D57DE"/>
    <w:rsid w:val="55713605"/>
    <w:rsid w:val="56574EF1"/>
    <w:rsid w:val="58977827"/>
    <w:rsid w:val="596F145A"/>
    <w:rsid w:val="5A24647E"/>
    <w:rsid w:val="5A513A05"/>
    <w:rsid w:val="5A9606EA"/>
    <w:rsid w:val="5BC805E6"/>
    <w:rsid w:val="5CA93FCD"/>
    <w:rsid w:val="5D55380D"/>
    <w:rsid w:val="5D647EF4"/>
    <w:rsid w:val="5FDE21DF"/>
    <w:rsid w:val="60341DFF"/>
    <w:rsid w:val="60EE6452"/>
    <w:rsid w:val="645E0A30"/>
    <w:rsid w:val="646F3406"/>
    <w:rsid w:val="64AE394D"/>
    <w:rsid w:val="64B259E8"/>
    <w:rsid w:val="64DE058B"/>
    <w:rsid w:val="66A80E51"/>
    <w:rsid w:val="66F61BBC"/>
    <w:rsid w:val="67935785"/>
    <w:rsid w:val="6873723D"/>
    <w:rsid w:val="6AFE1987"/>
    <w:rsid w:val="6BA313F7"/>
    <w:rsid w:val="6C691082"/>
    <w:rsid w:val="6E22598D"/>
    <w:rsid w:val="6E9E14B7"/>
    <w:rsid w:val="6F0137F4"/>
    <w:rsid w:val="713C455C"/>
    <w:rsid w:val="71452A28"/>
    <w:rsid w:val="71811EAF"/>
    <w:rsid w:val="71D92806"/>
    <w:rsid w:val="72EA4146"/>
    <w:rsid w:val="754E7067"/>
    <w:rsid w:val="7627255A"/>
    <w:rsid w:val="76A74C8A"/>
    <w:rsid w:val="76C74C0B"/>
    <w:rsid w:val="7808209B"/>
    <w:rsid w:val="78727511"/>
    <w:rsid w:val="79B002F1"/>
    <w:rsid w:val="79B80F53"/>
    <w:rsid w:val="7B09415C"/>
    <w:rsid w:val="7BB35E76"/>
    <w:rsid w:val="7C0F6613"/>
    <w:rsid w:val="7C4A4A2C"/>
    <w:rsid w:val="7CE54755"/>
    <w:rsid w:val="7D221505"/>
    <w:rsid w:val="7FD30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link w:val="22"/>
    <w:autoRedefine/>
    <w:semiHidden/>
    <w:unhideWhenUsed/>
    <w:qFormat/>
    <w:uiPriority w:val="99"/>
    <w:pPr>
      <w:spacing w:after="12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39"/>
    <w:pPr>
      <w:tabs>
        <w:tab w:val="right" w:leader="dot" w:pos="9241"/>
      </w:tabs>
    </w:pPr>
    <w:rPr>
      <w:rFonts w:ascii="宋体"/>
      <w:szCs w:val="21"/>
    </w:rPr>
  </w:style>
  <w:style w:type="paragraph" w:styleId="10">
    <w:name w:val="Normal (Web)"/>
    <w:basedOn w:val="1"/>
    <w:autoRedefine/>
    <w:unhideWhenUsed/>
    <w:qFormat/>
    <w:uiPriority w:val="0"/>
    <w:pPr>
      <w:spacing w:beforeAutospacing="1" w:afterAutospacing="1"/>
      <w:jc w:val="left"/>
    </w:pPr>
    <w:rPr>
      <w:rFonts w:cs="Times New Roman"/>
      <w:kern w:val="0"/>
      <w:sz w:val="24"/>
    </w:rPr>
  </w:style>
  <w:style w:type="paragraph" w:styleId="11">
    <w:name w:val="Body Text First Indent"/>
    <w:basedOn w:val="1"/>
    <w:link w:val="23"/>
    <w:qFormat/>
    <w:uiPriority w:val="0"/>
    <w:pPr>
      <w:spacing w:line="312" w:lineRule="auto"/>
      <w:ind w:firstLine="420"/>
    </w:pPr>
    <w:rPr>
      <w:rFonts w:ascii="Times New Roman" w:hAnsi="Times New Roman" w:eastAsia="宋体" w:cs="Times New Roman"/>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Hyperlink"/>
    <w:basedOn w:val="14"/>
    <w:unhideWhenUsed/>
    <w:qFormat/>
    <w:uiPriority w:val="99"/>
    <w:rPr>
      <w:color w:val="0000FF"/>
      <w:u w:val="single"/>
    </w:rPr>
  </w:style>
  <w:style w:type="paragraph" w:customStyle="1" w:styleId="17">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8">
    <w:name w:val="页眉 字符"/>
    <w:basedOn w:val="14"/>
    <w:link w:val="8"/>
    <w:autoRedefine/>
    <w:qFormat/>
    <w:uiPriority w:val="99"/>
    <w:rPr>
      <w:sz w:val="18"/>
      <w:szCs w:val="18"/>
    </w:rPr>
  </w:style>
  <w:style w:type="character" w:customStyle="1" w:styleId="19">
    <w:name w:val="页脚 字符"/>
    <w:basedOn w:val="14"/>
    <w:link w:val="7"/>
    <w:qFormat/>
    <w:uiPriority w:val="99"/>
    <w:rPr>
      <w:sz w:val="18"/>
      <w:szCs w:val="18"/>
    </w:rPr>
  </w:style>
  <w:style w:type="character" w:customStyle="1" w:styleId="20">
    <w:name w:val="fontstyle01"/>
    <w:basedOn w:val="14"/>
    <w:qFormat/>
    <w:uiPriority w:val="0"/>
    <w:rPr>
      <w:rFonts w:hint="default" w:ascii="CIDFont+F2" w:hAnsi="CIDFont+F2"/>
      <w:color w:val="000000"/>
      <w:sz w:val="16"/>
      <w:szCs w:val="16"/>
    </w:rPr>
  </w:style>
  <w:style w:type="paragraph" w:customStyle="1" w:styleId="21">
    <w:name w:val="p0"/>
    <w:basedOn w:val="1"/>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2">
    <w:name w:val="正文文本 字符"/>
    <w:basedOn w:val="14"/>
    <w:link w:val="6"/>
    <w:semiHidden/>
    <w:qFormat/>
    <w:uiPriority w:val="99"/>
    <w:rPr>
      <w:rFonts w:asciiTheme="minorHAnsi" w:hAnsiTheme="minorHAnsi" w:eastAsiaTheme="minorEastAsia" w:cstheme="minorBidi"/>
      <w:kern w:val="2"/>
      <w:sz w:val="21"/>
      <w:szCs w:val="22"/>
    </w:rPr>
  </w:style>
  <w:style w:type="character" w:customStyle="1" w:styleId="23">
    <w:name w:val="正文首行缩进 字符"/>
    <w:basedOn w:val="22"/>
    <w:link w:val="11"/>
    <w:qFormat/>
    <w:uiPriority w:val="0"/>
    <w:rPr>
      <w:rFonts w:asciiTheme="minorHAnsi" w:hAnsiTheme="minorHAnsi" w:eastAsiaTheme="minorEastAsia" w:cstheme="minorBidi"/>
      <w:kern w:val="2"/>
      <w:sz w:val="21"/>
      <w:szCs w:val="24"/>
    </w:rPr>
  </w:style>
  <w:style w:type="paragraph" w:customStyle="1" w:styleId="24">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5">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正文首行缩进1"/>
    <w:basedOn w:val="25"/>
    <w:autoRedefine/>
    <w:qFormat/>
    <w:uiPriority w:val="0"/>
    <w:pPr>
      <w:spacing w:line="312" w:lineRule="auto"/>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1917</Words>
  <Characters>2132</Characters>
  <Lines>1</Lines>
  <Paragraphs>1</Paragraphs>
  <TotalTime>91</TotalTime>
  <ScaleCrop>false</ScaleCrop>
  <LinksUpToDate>false</LinksUpToDate>
  <CharactersWithSpaces>2814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管理员</cp:lastModifiedBy>
  <dcterms:modified xsi:type="dcterms:W3CDTF">2024-07-24T08:02:42Z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30ADA9B0ED70452CB5ED11A3EC85A477_13</vt:lpwstr>
  </property>
</Properties>
</file>