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D45EE9">
      <w:pPr>
        <w:rPr>
          <w:rFonts w:hint="eastAsia" w:cstheme="minorBidi"/>
          <w:b/>
          <w:bCs/>
          <w:color w:val="auto"/>
          <w:kern w:val="2"/>
          <w:sz w:val="28"/>
          <w:szCs w:val="22"/>
          <w:lang w:val="en-US" w:eastAsia="zh-CN"/>
        </w:rPr>
      </w:pPr>
      <w:bookmarkStart w:id="7" w:name="_GoBack"/>
      <w:bookmarkEnd w:id="7"/>
    </w:p>
    <w:p w14:paraId="40745756">
      <w:pPr>
        <w:pStyle w:val="15"/>
        <w:rPr>
          <w:rFonts w:hint="default" w:eastAsia="宋体" w:cstheme="minorBidi"/>
          <w:color w:val="auto"/>
          <w:kern w:val="2"/>
          <w:szCs w:val="21"/>
          <w:lang w:val="en-US" w:eastAsia="zh-CN"/>
        </w:rPr>
      </w:pPr>
      <w:r>
        <w:rPr>
          <w:rFonts w:hint="eastAsia" w:cstheme="minorBidi"/>
          <w:b/>
          <w:bCs/>
          <w:color w:val="auto"/>
          <w:kern w:val="2"/>
          <w:sz w:val="28"/>
          <w:szCs w:val="22"/>
          <w:lang w:val="en-US" w:eastAsia="zh-CN"/>
        </w:rPr>
        <w:t>附件一：投标报价格式</w:t>
      </w:r>
    </w:p>
    <w:p w14:paraId="0B855A92">
      <w:pPr>
        <w:pStyle w:val="15"/>
        <w:jc w:val="center"/>
        <w:rPr>
          <w:b/>
          <w:sz w:val="44"/>
        </w:rPr>
      </w:pPr>
    </w:p>
    <w:p w14:paraId="4EB4CBB2">
      <w:pPr>
        <w:pStyle w:val="15"/>
        <w:jc w:val="center"/>
        <w:rPr>
          <w:b/>
          <w:sz w:val="40"/>
          <w:szCs w:val="21"/>
        </w:rPr>
      </w:pPr>
    </w:p>
    <w:p w14:paraId="6B8FD45D">
      <w:pPr>
        <w:pStyle w:val="15"/>
        <w:jc w:val="center"/>
        <w:rPr>
          <w:rFonts w:hint="eastAsia" w:eastAsia="宋体"/>
          <w:b/>
          <w:sz w:val="40"/>
          <w:szCs w:val="21"/>
          <w:lang w:eastAsia="zh-CN"/>
        </w:rPr>
      </w:pPr>
      <w:r>
        <w:rPr>
          <w:rFonts w:hint="eastAsia"/>
          <w:b/>
          <w:sz w:val="40"/>
          <w:szCs w:val="21"/>
          <w:lang w:eastAsia="zh-CN"/>
        </w:rPr>
        <w:t>响水灌东盐场120MW渔光互补光伏发电项目</w:t>
      </w:r>
    </w:p>
    <w:p w14:paraId="193EAF9E">
      <w:pPr>
        <w:pStyle w:val="15"/>
        <w:jc w:val="center"/>
        <w:rPr>
          <w:rFonts w:hint="default" w:cstheme="minorBidi"/>
          <w:color w:val="FF0000"/>
          <w:kern w:val="2"/>
          <w:sz w:val="32"/>
          <w:szCs w:val="21"/>
        </w:rPr>
      </w:pPr>
      <w:r>
        <w:rPr>
          <w:rFonts w:hint="eastAsia" w:ascii="宋体" w:hAnsi="宋体" w:eastAsia="宋体"/>
          <w:b/>
          <w:sz w:val="36"/>
          <w:lang w:val="en-US" w:eastAsia="zh-CN"/>
        </w:rPr>
        <w:t>社会稳定性风险评估报告编制与备案服务</w:t>
      </w:r>
    </w:p>
    <w:p w14:paraId="274C4741">
      <w:pPr>
        <w:pStyle w:val="15"/>
        <w:rPr>
          <w:rFonts w:hint="default" w:cstheme="minorBidi"/>
          <w:color w:val="FF0000"/>
          <w:kern w:val="2"/>
          <w:szCs w:val="21"/>
        </w:rPr>
      </w:pPr>
    </w:p>
    <w:p w14:paraId="118E9267">
      <w:pPr>
        <w:pStyle w:val="15"/>
        <w:rPr>
          <w:rFonts w:hint="default" w:cstheme="minorBidi"/>
          <w:color w:val="FF0000"/>
          <w:kern w:val="2"/>
          <w:szCs w:val="21"/>
        </w:rPr>
      </w:pPr>
    </w:p>
    <w:p w14:paraId="107B7CF9">
      <w:pPr>
        <w:pStyle w:val="15"/>
        <w:rPr>
          <w:rFonts w:hint="default" w:cstheme="minorBidi"/>
          <w:color w:val="FF0000"/>
          <w:kern w:val="2"/>
          <w:szCs w:val="21"/>
        </w:rPr>
      </w:pPr>
    </w:p>
    <w:p w14:paraId="671D2C8A">
      <w:pPr>
        <w:pStyle w:val="15"/>
        <w:rPr>
          <w:rFonts w:hint="default" w:cstheme="minorBidi"/>
          <w:color w:val="FF0000"/>
          <w:kern w:val="2"/>
          <w:szCs w:val="21"/>
        </w:rPr>
      </w:pPr>
    </w:p>
    <w:p w14:paraId="187F412A">
      <w:pPr>
        <w:pStyle w:val="15"/>
        <w:rPr>
          <w:rFonts w:hint="default" w:cstheme="minorBidi"/>
          <w:color w:val="FF0000"/>
          <w:kern w:val="2"/>
          <w:szCs w:val="21"/>
        </w:rPr>
      </w:pPr>
    </w:p>
    <w:p w14:paraId="36B84F77">
      <w:pPr>
        <w:pStyle w:val="15"/>
        <w:rPr>
          <w:rFonts w:hint="default" w:cstheme="minorBidi"/>
          <w:color w:val="FF0000"/>
          <w:kern w:val="2"/>
          <w:szCs w:val="21"/>
        </w:rPr>
      </w:pPr>
    </w:p>
    <w:p w14:paraId="0C028A9C">
      <w:pPr>
        <w:pStyle w:val="15"/>
        <w:jc w:val="center"/>
        <w:rPr>
          <w:rFonts w:hint="default" w:cstheme="minorBidi"/>
          <w:color w:val="000000" w:themeColor="text1"/>
          <w:kern w:val="2"/>
          <w:sz w:val="56"/>
          <w:szCs w:val="21"/>
          <w14:textFill>
            <w14:solidFill>
              <w14:schemeClr w14:val="tx1"/>
            </w14:solidFill>
          </w14:textFill>
        </w:rPr>
      </w:pPr>
      <w:r>
        <w:rPr>
          <w:rFonts w:cstheme="minorBidi"/>
          <w:color w:val="000000" w:themeColor="text1"/>
          <w:kern w:val="2"/>
          <w:sz w:val="56"/>
          <w:szCs w:val="21"/>
          <w14:textFill>
            <w14:solidFill>
              <w14:schemeClr w14:val="tx1"/>
            </w14:solidFill>
          </w14:textFill>
        </w:rPr>
        <w:t>投标报价文件</w:t>
      </w:r>
    </w:p>
    <w:p w14:paraId="087821B7">
      <w:pPr>
        <w:pStyle w:val="15"/>
        <w:jc w:val="center"/>
        <w:rPr>
          <w:rFonts w:hint="default" w:cstheme="minorBidi"/>
          <w:color w:val="000000" w:themeColor="text1"/>
          <w:kern w:val="2"/>
          <w:sz w:val="56"/>
          <w:szCs w:val="21"/>
          <w14:textFill>
            <w14:solidFill>
              <w14:schemeClr w14:val="tx1"/>
            </w14:solidFill>
          </w14:textFill>
        </w:rPr>
      </w:pPr>
    </w:p>
    <w:p w14:paraId="100537E1">
      <w:pPr>
        <w:pStyle w:val="15"/>
        <w:jc w:val="center"/>
        <w:rPr>
          <w:rFonts w:hint="default" w:cstheme="minorBidi"/>
          <w:color w:val="000000" w:themeColor="text1"/>
          <w:kern w:val="2"/>
          <w:sz w:val="56"/>
          <w:szCs w:val="21"/>
          <w14:textFill>
            <w14:solidFill>
              <w14:schemeClr w14:val="tx1"/>
            </w14:solidFill>
          </w14:textFill>
        </w:rPr>
      </w:pPr>
    </w:p>
    <w:p w14:paraId="7A483A4E">
      <w:pPr>
        <w:pStyle w:val="15"/>
        <w:jc w:val="center"/>
        <w:rPr>
          <w:rFonts w:hint="default" w:cstheme="minorBidi"/>
          <w:color w:val="000000" w:themeColor="text1"/>
          <w:kern w:val="2"/>
          <w:sz w:val="56"/>
          <w:szCs w:val="21"/>
          <w14:textFill>
            <w14:solidFill>
              <w14:schemeClr w14:val="tx1"/>
            </w14:solidFill>
          </w14:textFill>
        </w:rPr>
      </w:pPr>
    </w:p>
    <w:p w14:paraId="096E312D">
      <w:pPr>
        <w:pStyle w:val="15"/>
        <w:ind w:firstLine="1440" w:firstLineChars="400"/>
        <w:rPr>
          <w:rFonts w:hint="default" w:cstheme="minorBidi"/>
          <w:color w:val="000000" w:themeColor="text1"/>
          <w:kern w:val="2"/>
          <w:sz w:val="36"/>
          <w:szCs w:val="21"/>
          <w:u w:val="single"/>
          <w14:textFill>
            <w14:solidFill>
              <w14:schemeClr w14:val="tx1"/>
            </w14:solidFill>
          </w14:textFill>
        </w:rPr>
      </w:pPr>
      <w:r>
        <w:rPr>
          <w:rFonts w:cstheme="minorBidi"/>
          <w:color w:val="000000" w:themeColor="text1"/>
          <w:kern w:val="2"/>
          <w:sz w:val="36"/>
          <w:szCs w:val="21"/>
          <w14:textFill>
            <w14:solidFill>
              <w14:schemeClr w14:val="tx1"/>
            </w14:solidFill>
          </w14:textFill>
        </w:rPr>
        <w:t>投标单位（盖章）：</w:t>
      </w:r>
      <w:r>
        <w:rPr>
          <w:rFonts w:cstheme="minorBidi"/>
          <w:color w:val="000000" w:themeColor="text1"/>
          <w:kern w:val="2"/>
          <w:sz w:val="36"/>
          <w:szCs w:val="21"/>
          <w:u w:val="single"/>
          <w14:textFill>
            <w14:solidFill>
              <w14:schemeClr w14:val="tx1"/>
            </w14:solidFill>
          </w14:textFill>
        </w:rPr>
        <w:t xml:space="preserve"> </w:t>
      </w:r>
      <w:r>
        <w:rPr>
          <w:rFonts w:hint="default" w:cstheme="minorBidi"/>
          <w:color w:val="000000" w:themeColor="text1"/>
          <w:kern w:val="2"/>
          <w:sz w:val="36"/>
          <w:szCs w:val="21"/>
          <w:u w:val="single"/>
          <w14:textFill>
            <w14:solidFill>
              <w14:schemeClr w14:val="tx1"/>
            </w14:solidFill>
          </w14:textFill>
        </w:rPr>
        <w:t xml:space="preserve">            </w:t>
      </w:r>
    </w:p>
    <w:p w14:paraId="7A6898B9">
      <w:pPr>
        <w:pStyle w:val="15"/>
        <w:ind w:firstLine="1440" w:firstLineChars="400"/>
        <w:rPr>
          <w:rFonts w:hint="default" w:cstheme="minorBidi"/>
          <w:color w:val="000000" w:themeColor="text1"/>
          <w:kern w:val="2"/>
          <w:sz w:val="36"/>
          <w:szCs w:val="21"/>
          <w:u w:val="single"/>
          <w14:textFill>
            <w14:solidFill>
              <w14:schemeClr w14:val="tx1"/>
            </w14:solidFill>
          </w14:textFill>
        </w:rPr>
      </w:pPr>
      <w:r>
        <w:rPr>
          <w:rFonts w:cstheme="minorBidi"/>
          <w:color w:val="000000" w:themeColor="text1"/>
          <w:kern w:val="2"/>
          <w:sz w:val="36"/>
          <w:szCs w:val="21"/>
          <w14:textFill>
            <w14:solidFill>
              <w14:schemeClr w14:val="tx1"/>
            </w14:solidFill>
          </w14:textFill>
        </w:rPr>
        <w:t>日期：</w:t>
      </w:r>
      <w:r>
        <w:rPr>
          <w:rFonts w:cstheme="minorBidi"/>
          <w:color w:val="000000" w:themeColor="text1"/>
          <w:kern w:val="2"/>
          <w:sz w:val="36"/>
          <w:szCs w:val="21"/>
          <w:u w:val="single"/>
          <w14:textFill>
            <w14:solidFill>
              <w14:schemeClr w14:val="tx1"/>
            </w14:solidFill>
          </w14:textFill>
        </w:rPr>
        <w:t xml:space="preserve"> </w:t>
      </w:r>
      <w:r>
        <w:rPr>
          <w:rFonts w:hint="default" w:cstheme="minorBidi"/>
          <w:color w:val="000000" w:themeColor="text1"/>
          <w:kern w:val="2"/>
          <w:sz w:val="36"/>
          <w:szCs w:val="21"/>
          <w:u w:val="single"/>
          <w14:textFill>
            <w14:solidFill>
              <w14:schemeClr w14:val="tx1"/>
            </w14:solidFill>
          </w14:textFill>
        </w:rPr>
        <w:t xml:space="preserve">                        </w:t>
      </w:r>
    </w:p>
    <w:p w14:paraId="15D3B514">
      <w:pPr>
        <w:pStyle w:val="15"/>
        <w:rPr>
          <w:rFonts w:hint="default" w:cstheme="minorBidi"/>
          <w:color w:val="FF0000"/>
          <w:kern w:val="2"/>
          <w:szCs w:val="21"/>
        </w:rPr>
      </w:pPr>
    </w:p>
    <w:p w14:paraId="0112192B">
      <w:pPr>
        <w:widowControl/>
        <w:jc w:val="left"/>
        <w:rPr>
          <w:rFonts w:ascii="宋体" w:hAnsi="宋体" w:eastAsia="宋体"/>
          <w:color w:val="FF0000"/>
          <w:sz w:val="28"/>
        </w:rPr>
      </w:pPr>
      <w:r>
        <w:rPr>
          <w:rFonts w:ascii="宋体" w:hAnsi="宋体" w:eastAsia="宋体"/>
          <w:color w:val="FF0000"/>
          <w:sz w:val="28"/>
        </w:rPr>
        <w:br w:type="page"/>
      </w:r>
    </w:p>
    <w:p w14:paraId="54C233AA">
      <w:pPr>
        <w:widowControl/>
        <w:spacing w:after="312" w:afterLines="100"/>
        <w:jc w:val="left"/>
        <w:rPr>
          <w:rFonts w:ascii="宋体" w:hAnsi="宋体" w:eastAsia="宋体"/>
          <w:b/>
        </w:rPr>
      </w:pPr>
      <w:r>
        <w:rPr>
          <w:rFonts w:hint="eastAsia" w:ascii="宋体" w:hAnsi="宋体" w:eastAsia="宋体"/>
          <w:b/>
        </w:rPr>
        <w:t>附件1：</w:t>
      </w:r>
    </w:p>
    <w:p w14:paraId="2A23438D">
      <w:pPr>
        <w:pStyle w:val="23"/>
        <w:widowControl/>
        <w:spacing w:line="410" w:lineRule="atLeast"/>
        <w:jc w:val="center"/>
        <w:rPr>
          <w:rFonts w:ascii="宋体" w:hAnsi="宋体" w:cs="宋体"/>
          <w:b/>
          <w:bCs/>
          <w:kern w:val="0"/>
          <w:sz w:val="44"/>
          <w:szCs w:val="44"/>
        </w:rPr>
      </w:pPr>
      <w:r>
        <w:rPr>
          <w:rFonts w:ascii="宋体" w:hAnsi="宋体" w:cs="宋体"/>
          <w:b/>
          <w:bCs/>
          <w:kern w:val="0"/>
          <w:sz w:val="44"/>
          <w:szCs w:val="44"/>
        </w:rPr>
        <w:t>投 标 承 诺 书</w:t>
      </w:r>
    </w:p>
    <w:p w14:paraId="5396462E">
      <w:pPr>
        <w:pStyle w:val="23"/>
        <w:widowControl/>
        <w:spacing w:line="410" w:lineRule="atLeast"/>
        <w:jc w:val="center"/>
        <w:rPr>
          <w:rFonts w:ascii="宋体" w:hAnsi="宋体" w:cs="宋体"/>
          <w:b/>
          <w:bCs/>
          <w:kern w:val="0"/>
          <w:sz w:val="24"/>
          <w:szCs w:val="44"/>
        </w:rPr>
      </w:pPr>
    </w:p>
    <w:p w14:paraId="53314EC7">
      <w:pPr>
        <w:pStyle w:val="23"/>
        <w:widowControl/>
        <w:spacing w:line="360" w:lineRule="auto"/>
        <w:jc w:val="left"/>
        <w:rPr>
          <w:rFonts w:ascii="宋体" w:hAnsi="宋体" w:cs="宋体"/>
          <w:kern w:val="0"/>
          <w:sz w:val="24"/>
        </w:rPr>
      </w:pPr>
      <w:r>
        <w:rPr>
          <w:rFonts w:hint="eastAsia" w:ascii="宋体" w:hAnsi="宋体"/>
          <w:sz w:val="24"/>
          <w:szCs w:val="21"/>
          <w:u w:val="single"/>
          <w:lang w:eastAsia="zh-CN"/>
        </w:rPr>
        <w:t>江苏盐城市清洁能源发展股份有限公司</w:t>
      </w:r>
      <w:r>
        <w:rPr>
          <w:rFonts w:ascii="宋体" w:hAnsi="宋体" w:cs="宋体"/>
          <w:kern w:val="0"/>
          <w:sz w:val="24"/>
          <w:u w:val="single"/>
        </w:rPr>
        <w:t xml:space="preserve"> </w:t>
      </w:r>
      <w:r>
        <w:rPr>
          <w:rFonts w:ascii="宋体" w:hAnsi="宋体" w:cs="宋体"/>
          <w:kern w:val="0"/>
          <w:sz w:val="24"/>
        </w:rPr>
        <w:t>：</w:t>
      </w:r>
      <w:r>
        <w:rPr>
          <w:rFonts w:ascii="宋体" w:hAnsi="宋体" w:cs="宋体"/>
          <w:kern w:val="0"/>
          <w:sz w:val="24"/>
        </w:rPr>
        <w:tab/>
      </w:r>
      <w:r>
        <w:rPr>
          <w:rFonts w:ascii="宋体" w:hAnsi="宋体" w:cs="宋体"/>
          <w:kern w:val="0"/>
          <w:sz w:val="24"/>
        </w:rPr>
        <w:tab/>
      </w:r>
      <w:r>
        <w:rPr>
          <w:rFonts w:ascii="宋体" w:hAnsi="宋体" w:cs="宋体"/>
          <w:kern w:val="0"/>
          <w:sz w:val="24"/>
        </w:rPr>
        <w:tab/>
      </w:r>
    </w:p>
    <w:p w14:paraId="38AF0C27">
      <w:pPr>
        <w:pStyle w:val="23"/>
        <w:widowControl/>
        <w:numPr>
          <w:ilvl w:val="0"/>
          <w:numId w:val="1"/>
        </w:numPr>
        <w:spacing w:line="360" w:lineRule="auto"/>
        <w:rPr>
          <w:rFonts w:cs="宋体"/>
        </w:rPr>
      </w:pPr>
      <w:r>
        <w:rPr>
          <w:rFonts w:ascii="宋体" w:hAnsi="宋体" w:cs="宋体"/>
          <w:kern w:val="0"/>
          <w:sz w:val="24"/>
        </w:rPr>
        <w:t>根据已收到的</w:t>
      </w:r>
      <w:r>
        <w:rPr>
          <w:rFonts w:ascii="宋体" w:hAnsi="宋体" w:cs="宋体"/>
          <w:kern w:val="0"/>
          <w:sz w:val="24"/>
          <w:u w:val="single"/>
        </w:rPr>
        <w:t xml:space="preserve"> </w:t>
      </w:r>
      <w:r>
        <w:rPr>
          <w:rFonts w:hint="eastAsia" w:ascii="宋体" w:hAnsi="宋体" w:eastAsia="宋体"/>
          <w:sz w:val="24"/>
          <w:szCs w:val="21"/>
          <w:u w:val="single"/>
          <w:lang w:eastAsia="zh-CN"/>
        </w:rPr>
        <w:t>响水灌东盐场120MW渔光互补光伏发电项目--</w:t>
      </w:r>
      <w:r>
        <w:rPr>
          <w:rFonts w:hint="eastAsia" w:ascii="宋体" w:hAnsi="宋体" w:eastAsia="宋体"/>
          <w:sz w:val="24"/>
          <w:szCs w:val="21"/>
          <w:u w:val="single"/>
          <w:lang w:val="en-US" w:eastAsia="zh-CN"/>
        </w:rPr>
        <w:t>社会稳定性风险评估</w:t>
      </w:r>
      <w:r>
        <w:rPr>
          <w:rFonts w:hint="eastAsia" w:ascii="宋体" w:hAnsi="宋体" w:eastAsia="宋体"/>
          <w:sz w:val="24"/>
          <w:szCs w:val="21"/>
          <w:u w:val="single"/>
          <w:lang w:eastAsia="zh-CN"/>
        </w:rPr>
        <w:t>报告编制与备案服务</w:t>
      </w:r>
      <w:r>
        <w:rPr>
          <w:rFonts w:ascii="宋体" w:hAnsi="宋体" w:cs="宋体"/>
          <w:kern w:val="0"/>
          <w:sz w:val="24"/>
          <w:u w:val="single"/>
        </w:rPr>
        <w:t xml:space="preserve"> </w:t>
      </w:r>
      <w:r>
        <w:rPr>
          <w:rFonts w:hint="eastAsia" w:ascii="宋体" w:hAnsi="宋体" w:cs="宋体"/>
          <w:kern w:val="0"/>
          <w:sz w:val="24"/>
        </w:rPr>
        <w:t>询价</w:t>
      </w:r>
      <w:r>
        <w:rPr>
          <w:rFonts w:ascii="宋体" w:hAnsi="宋体" w:cs="宋体"/>
          <w:kern w:val="0"/>
          <w:sz w:val="24"/>
        </w:rPr>
        <w:t>文件，我单位经考察现场和研究贵方的招标文件后，决定无保留地接受招标文件所有条款，愿按</w:t>
      </w:r>
      <w:r>
        <w:rPr>
          <w:rFonts w:hint="eastAsia" w:ascii="宋体" w:hAnsi="宋体" w:cs="宋体"/>
          <w:kern w:val="0"/>
          <w:sz w:val="24"/>
        </w:rPr>
        <w:t>人民币</w:t>
      </w:r>
      <w:r>
        <w:rPr>
          <w:rFonts w:ascii="宋体" w:hAnsi="宋体" w:cs="宋体"/>
          <w:kern w:val="0"/>
          <w:sz w:val="24"/>
          <w:u w:val="single"/>
        </w:rPr>
        <w:t xml:space="preserve"> </w:t>
      </w:r>
      <w:r>
        <w:rPr>
          <w:rFonts w:hint="eastAsia" w:ascii="宋体" w:hAnsi="宋体" w:cs="宋体"/>
          <w:kern w:val="0"/>
          <w:sz w:val="24"/>
          <w:u w:val="single"/>
          <w:lang w:val="en-US" w:eastAsia="zh-CN"/>
        </w:rPr>
        <w:t xml:space="preserve">  </w:t>
      </w:r>
      <w:r>
        <w:rPr>
          <w:rFonts w:ascii="宋体" w:hAnsi="宋体" w:cs="宋体"/>
          <w:kern w:val="0"/>
          <w:sz w:val="24"/>
          <w:u w:val="single"/>
        </w:rPr>
        <w:t xml:space="preserve">    </w:t>
      </w:r>
      <w:r>
        <w:rPr>
          <w:rFonts w:ascii="宋体" w:hAnsi="宋体" w:cs="宋体"/>
          <w:kern w:val="0"/>
          <w:sz w:val="24"/>
        </w:rPr>
        <w:t>承担本工程招标范围内的</w:t>
      </w:r>
      <w:r>
        <w:rPr>
          <w:rFonts w:hint="eastAsia" w:ascii="宋体" w:hAnsi="宋体" w:cs="宋体"/>
          <w:kern w:val="0"/>
          <w:sz w:val="24"/>
        </w:rPr>
        <w:t>全部</w:t>
      </w:r>
      <w:r>
        <w:rPr>
          <w:rFonts w:ascii="宋体" w:hAnsi="宋体" w:cs="宋体"/>
          <w:kern w:val="0"/>
          <w:sz w:val="24"/>
        </w:rPr>
        <w:t>服务。</w:t>
      </w:r>
    </w:p>
    <w:tbl>
      <w:tblPr>
        <w:tblStyle w:val="10"/>
        <w:tblW w:w="9899" w:type="dxa"/>
        <w:jc w:val="center"/>
        <w:tblLayout w:type="fixed"/>
        <w:tblCellMar>
          <w:top w:w="0" w:type="dxa"/>
          <w:left w:w="108" w:type="dxa"/>
          <w:bottom w:w="0" w:type="dxa"/>
          <w:right w:w="108" w:type="dxa"/>
        </w:tblCellMar>
      </w:tblPr>
      <w:tblGrid>
        <w:gridCol w:w="657"/>
        <w:gridCol w:w="5176"/>
        <w:gridCol w:w="1652"/>
        <w:gridCol w:w="2414"/>
      </w:tblGrid>
      <w:tr w14:paraId="3D5030D6">
        <w:tblPrEx>
          <w:tblCellMar>
            <w:top w:w="0" w:type="dxa"/>
            <w:left w:w="108" w:type="dxa"/>
            <w:bottom w:w="0" w:type="dxa"/>
            <w:right w:w="108" w:type="dxa"/>
          </w:tblCellMar>
        </w:tblPrEx>
        <w:trPr>
          <w:jc w:val="center"/>
        </w:trPr>
        <w:tc>
          <w:tcPr>
            <w:tcW w:w="657" w:type="dxa"/>
            <w:tcBorders>
              <w:top w:val="single" w:color="000000" w:sz="4" w:space="0"/>
              <w:left w:val="single" w:color="000000" w:sz="4" w:space="0"/>
              <w:bottom w:val="single" w:color="000000" w:sz="4" w:space="0"/>
              <w:right w:val="single" w:color="000000" w:sz="4" w:space="0"/>
            </w:tcBorders>
            <w:vAlign w:val="center"/>
          </w:tcPr>
          <w:p w14:paraId="25E3BC2B">
            <w:pPr>
              <w:pStyle w:val="24"/>
              <w:jc w:val="center"/>
            </w:pPr>
            <w:r>
              <w:t>序号</w:t>
            </w:r>
          </w:p>
        </w:tc>
        <w:tc>
          <w:tcPr>
            <w:tcW w:w="5175" w:type="dxa"/>
            <w:tcBorders>
              <w:top w:val="single" w:color="000000" w:sz="4" w:space="0"/>
              <w:left w:val="single" w:color="000000" w:sz="4" w:space="0"/>
              <w:bottom w:val="single" w:color="000000" w:sz="4" w:space="0"/>
              <w:right w:val="single" w:color="000000" w:sz="4" w:space="0"/>
            </w:tcBorders>
            <w:vAlign w:val="center"/>
          </w:tcPr>
          <w:p w14:paraId="3B066EBA">
            <w:pPr>
              <w:pStyle w:val="24"/>
              <w:jc w:val="center"/>
            </w:pPr>
            <w:r>
              <w:rPr>
                <w:rFonts w:hint="eastAsia"/>
              </w:rPr>
              <w:t>服务内容</w:t>
            </w:r>
          </w:p>
        </w:tc>
        <w:tc>
          <w:tcPr>
            <w:tcW w:w="1652" w:type="dxa"/>
            <w:tcBorders>
              <w:top w:val="single" w:color="000000" w:sz="4" w:space="0"/>
              <w:left w:val="single" w:color="000000" w:sz="4" w:space="0"/>
              <w:bottom w:val="single" w:color="000000" w:sz="4" w:space="0"/>
              <w:right w:val="single" w:color="000000" w:sz="4" w:space="0"/>
            </w:tcBorders>
            <w:vAlign w:val="center"/>
          </w:tcPr>
          <w:p w14:paraId="75A2F2DC">
            <w:pPr>
              <w:pStyle w:val="24"/>
              <w:jc w:val="center"/>
            </w:pPr>
            <w:r>
              <w:rPr>
                <w:rFonts w:hint="eastAsia"/>
              </w:rPr>
              <w:t>投标报价（元）</w:t>
            </w:r>
          </w:p>
        </w:tc>
        <w:tc>
          <w:tcPr>
            <w:tcW w:w="2414" w:type="dxa"/>
            <w:tcBorders>
              <w:top w:val="single" w:color="000000" w:sz="4" w:space="0"/>
              <w:left w:val="single" w:color="000000" w:sz="4" w:space="0"/>
              <w:bottom w:val="single" w:color="000000" w:sz="4" w:space="0"/>
              <w:right w:val="single" w:color="000000" w:sz="4" w:space="0"/>
            </w:tcBorders>
            <w:vAlign w:val="center"/>
          </w:tcPr>
          <w:p w14:paraId="4062B453">
            <w:pPr>
              <w:pStyle w:val="24"/>
              <w:jc w:val="center"/>
            </w:pPr>
            <w:r>
              <w:t>备注</w:t>
            </w:r>
          </w:p>
        </w:tc>
      </w:tr>
      <w:tr w14:paraId="5DC50859">
        <w:tblPrEx>
          <w:tblCellMar>
            <w:top w:w="0" w:type="dxa"/>
            <w:left w:w="108" w:type="dxa"/>
            <w:bottom w:w="0" w:type="dxa"/>
            <w:right w:w="108" w:type="dxa"/>
          </w:tblCellMar>
        </w:tblPrEx>
        <w:trPr>
          <w:trHeight w:val="1237" w:hRule="atLeast"/>
          <w:jc w:val="center"/>
        </w:trPr>
        <w:tc>
          <w:tcPr>
            <w:tcW w:w="657" w:type="dxa"/>
            <w:tcBorders>
              <w:top w:val="single" w:color="000000" w:sz="4" w:space="0"/>
              <w:left w:val="single" w:color="000000" w:sz="4" w:space="0"/>
              <w:bottom w:val="single" w:color="000000" w:sz="4" w:space="0"/>
              <w:right w:val="single" w:color="000000" w:sz="4" w:space="0"/>
            </w:tcBorders>
            <w:vAlign w:val="center"/>
          </w:tcPr>
          <w:p w14:paraId="7139C317">
            <w:pPr>
              <w:pStyle w:val="24"/>
              <w:jc w:val="center"/>
            </w:pPr>
            <w:r>
              <w:t>1</w:t>
            </w:r>
          </w:p>
        </w:tc>
        <w:tc>
          <w:tcPr>
            <w:tcW w:w="5175" w:type="dxa"/>
            <w:tcBorders>
              <w:top w:val="single" w:color="000000" w:sz="4" w:space="0"/>
              <w:left w:val="single" w:color="000000" w:sz="4" w:space="0"/>
              <w:bottom w:val="single" w:color="000000" w:sz="4" w:space="0"/>
              <w:right w:val="single" w:color="000000" w:sz="4" w:space="0"/>
            </w:tcBorders>
            <w:vAlign w:val="center"/>
          </w:tcPr>
          <w:p w14:paraId="0C97E334">
            <w:pPr>
              <w:pStyle w:val="24"/>
              <w:jc w:val="center"/>
            </w:pPr>
            <w:r>
              <w:rPr>
                <w:rFonts w:hint="eastAsia" w:ascii="Times New Roman" w:hAnsi="Times New Roman" w:eastAsia="宋体" w:cs="Times New Roman"/>
                <w:sz w:val="24"/>
                <w:lang w:val="en-US" w:eastAsia="zh-CN"/>
              </w:rPr>
              <w:t>社会稳定性风险评估报告编制与备案服务</w:t>
            </w:r>
          </w:p>
        </w:tc>
        <w:tc>
          <w:tcPr>
            <w:tcW w:w="1652" w:type="dxa"/>
            <w:tcBorders>
              <w:top w:val="single" w:color="000000" w:sz="4" w:space="0"/>
              <w:left w:val="single" w:color="000000" w:sz="4" w:space="0"/>
              <w:bottom w:val="single" w:color="000000" w:sz="4" w:space="0"/>
              <w:right w:val="single" w:color="000000" w:sz="4" w:space="0"/>
            </w:tcBorders>
            <w:vAlign w:val="center"/>
          </w:tcPr>
          <w:p w14:paraId="66F9DC4D">
            <w:pPr>
              <w:pStyle w:val="23"/>
              <w:snapToGrid w:val="0"/>
              <w:spacing w:line="360" w:lineRule="auto"/>
              <w:jc w:val="center"/>
              <w:rPr>
                <w:rFonts w:ascii="宋体" w:hAnsi="宋体" w:cs="宋体"/>
                <w:kern w:val="0"/>
                <w:sz w:val="24"/>
              </w:rPr>
            </w:pPr>
          </w:p>
        </w:tc>
        <w:tc>
          <w:tcPr>
            <w:tcW w:w="2414" w:type="dxa"/>
            <w:tcBorders>
              <w:top w:val="single" w:color="000000" w:sz="4" w:space="0"/>
              <w:left w:val="single" w:color="000000" w:sz="4" w:space="0"/>
              <w:bottom w:val="single" w:color="000000" w:sz="4" w:space="0"/>
              <w:right w:val="single" w:color="000000" w:sz="4" w:space="0"/>
            </w:tcBorders>
            <w:vAlign w:val="center"/>
          </w:tcPr>
          <w:p w14:paraId="2695E27B">
            <w:pPr>
              <w:pStyle w:val="24"/>
            </w:pPr>
            <w:r>
              <w:t>发票类型：</w:t>
            </w:r>
          </w:p>
          <w:p w14:paraId="799587E4">
            <w:pPr>
              <w:pStyle w:val="24"/>
              <w:jc w:val="left"/>
              <w:rPr>
                <w:u w:val="single"/>
              </w:rPr>
            </w:pPr>
            <w:r>
              <w:rPr>
                <w:rFonts w:ascii="Wingdings 2;Wingdings" w:hAnsi="Wingdings 2;Wingdings" w:eastAsia="Wingdings 2;Wingdings" w:cs="Wingdings 2;Wingdings"/>
              </w:rPr>
              <w:sym w:font="Wingdings 2" w:char="0052"/>
            </w:r>
            <w:r>
              <w:t>专票，税率</w:t>
            </w:r>
            <w:r>
              <w:rPr>
                <w:rFonts w:eastAsia="Times New Roman"/>
                <w:u w:val="single"/>
              </w:rPr>
              <w:t xml:space="preserve"> </w:t>
            </w:r>
            <w:r>
              <w:rPr>
                <w:u w:val="single"/>
              </w:rPr>
              <w:t xml:space="preserve"> </w:t>
            </w:r>
            <w:r>
              <w:rPr>
                <w:rFonts w:hint="eastAsia"/>
                <w:u w:val="single"/>
                <w:lang w:val="en-US" w:eastAsia="zh-CN"/>
              </w:rPr>
              <w:t>6</w:t>
            </w:r>
            <w:r>
              <w:rPr>
                <w:u w:val="single"/>
              </w:rPr>
              <w:t xml:space="preserve"> %</w:t>
            </w:r>
          </w:p>
        </w:tc>
      </w:tr>
      <w:tr w14:paraId="1E27FE0D">
        <w:tblPrEx>
          <w:tblCellMar>
            <w:top w:w="0" w:type="dxa"/>
            <w:left w:w="108" w:type="dxa"/>
            <w:bottom w:w="0" w:type="dxa"/>
            <w:right w:w="108" w:type="dxa"/>
          </w:tblCellMar>
        </w:tblPrEx>
        <w:trPr>
          <w:jc w:val="center"/>
        </w:trPr>
        <w:tc>
          <w:tcPr>
            <w:tcW w:w="657" w:type="dxa"/>
            <w:tcBorders>
              <w:top w:val="single" w:color="000000" w:sz="4" w:space="0"/>
              <w:left w:val="single" w:color="000000" w:sz="4" w:space="0"/>
              <w:bottom w:val="single" w:color="000000" w:sz="4" w:space="0"/>
              <w:right w:val="single" w:color="000000" w:sz="4" w:space="0"/>
            </w:tcBorders>
            <w:vAlign w:val="center"/>
          </w:tcPr>
          <w:p w14:paraId="5B2C399D">
            <w:pPr>
              <w:pStyle w:val="24"/>
              <w:snapToGrid w:val="0"/>
              <w:jc w:val="center"/>
              <w:rPr>
                <w:u w:val="single"/>
              </w:rPr>
            </w:pPr>
          </w:p>
        </w:tc>
        <w:tc>
          <w:tcPr>
            <w:tcW w:w="5175" w:type="dxa"/>
            <w:tcBorders>
              <w:top w:val="single" w:color="000000" w:sz="4" w:space="0"/>
              <w:left w:val="single" w:color="000000" w:sz="4" w:space="0"/>
              <w:bottom w:val="single" w:color="000000" w:sz="4" w:space="0"/>
              <w:right w:val="single" w:color="000000" w:sz="4" w:space="0"/>
            </w:tcBorders>
            <w:vAlign w:val="center"/>
          </w:tcPr>
          <w:p w14:paraId="1472D859">
            <w:pPr>
              <w:pStyle w:val="24"/>
              <w:jc w:val="center"/>
              <w:rPr>
                <w:sz w:val="24"/>
              </w:rPr>
            </w:pPr>
            <w:r>
              <w:rPr>
                <w:sz w:val="24"/>
              </w:rPr>
              <w:t>合计</w:t>
            </w:r>
          </w:p>
        </w:tc>
        <w:tc>
          <w:tcPr>
            <w:tcW w:w="1652" w:type="dxa"/>
            <w:tcBorders>
              <w:top w:val="single" w:color="000000" w:sz="4" w:space="0"/>
              <w:left w:val="single" w:color="000000" w:sz="4" w:space="0"/>
              <w:bottom w:val="single" w:color="000000" w:sz="4" w:space="0"/>
              <w:right w:val="single" w:color="000000" w:sz="4" w:space="0"/>
            </w:tcBorders>
            <w:vAlign w:val="center"/>
          </w:tcPr>
          <w:p w14:paraId="5FB55A51">
            <w:pPr>
              <w:pStyle w:val="24"/>
              <w:snapToGrid w:val="0"/>
              <w:jc w:val="center"/>
              <w:rPr>
                <w:sz w:val="24"/>
              </w:rPr>
            </w:pPr>
          </w:p>
        </w:tc>
        <w:tc>
          <w:tcPr>
            <w:tcW w:w="2414" w:type="dxa"/>
            <w:tcBorders>
              <w:top w:val="single" w:color="000000" w:sz="4" w:space="0"/>
              <w:left w:val="single" w:color="000000" w:sz="4" w:space="0"/>
              <w:bottom w:val="single" w:color="000000" w:sz="4" w:space="0"/>
              <w:right w:val="single" w:color="000000" w:sz="4" w:space="0"/>
            </w:tcBorders>
            <w:vAlign w:val="center"/>
          </w:tcPr>
          <w:p w14:paraId="4AD94DD6">
            <w:pPr>
              <w:pStyle w:val="24"/>
              <w:snapToGrid w:val="0"/>
              <w:jc w:val="center"/>
            </w:pPr>
          </w:p>
        </w:tc>
      </w:tr>
    </w:tbl>
    <w:p w14:paraId="06670557">
      <w:pPr>
        <w:pStyle w:val="23"/>
        <w:widowControl/>
        <w:spacing w:line="360" w:lineRule="auto"/>
        <w:jc w:val="left"/>
        <w:rPr>
          <w:rFonts w:ascii="宋体" w:hAnsi="宋体" w:cs="宋体"/>
          <w:kern w:val="0"/>
          <w:sz w:val="24"/>
        </w:rPr>
      </w:pPr>
      <w:r>
        <w:rPr>
          <w:rFonts w:ascii="宋体" w:hAnsi="宋体" w:cs="宋体"/>
          <w:kern w:val="0"/>
          <w:sz w:val="24"/>
        </w:rPr>
        <w:t>2、一旦我方中标，</w:t>
      </w:r>
      <w:r>
        <w:rPr>
          <w:rFonts w:ascii="宋体" w:hAnsi="宋体" w:cs="宋体"/>
          <w:sz w:val="24"/>
        </w:rPr>
        <w:t>服务时间服从招标人的要求</w:t>
      </w:r>
      <w:r>
        <w:rPr>
          <w:rFonts w:ascii="宋体" w:hAnsi="宋体" w:cs="宋体"/>
          <w:kern w:val="0"/>
          <w:sz w:val="24"/>
          <w:lang w:val="zh-CN"/>
        </w:rPr>
        <w:t>。</w:t>
      </w:r>
      <w:r>
        <w:rPr>
          <w:rFonts w:ascii="宋体" w:hAnsi="宋体" w:cs="宋体"/>
          <w:kern w:val="0"/>
          <w:sz w:val="24"/>
        </w:rPr>
        <w:t>如果违约，贵方有权中止我方中标并选择其它中标单位。</w:t>
      </w:r>
    </w:p>
    <w:p w14:paraId="08B14E10">
      <w:pPr>
        <w:pStyle w:val="23"/>
        <w:widowControl/>
        <w:spacing w:line="360" w:lineRule="auto"/>
        <w:rPr>
          <w:rFonts w:ascii="宋体" w:hAnsi="宋体" w:cs="宋体"/>
          <w:kern w:val="0"/>
          <w:sz w:val="24"/>
        </w:rPr>
      </w:pPr>
      <w:r>
        <w:rPr>
          <w:rFonts w:ascii="宋体" w:hAnsi="宋体" w:cs="宋体"/>
          <w:kern w:val="0"/>
          <w:sz w:val="24"/>
        </w:rPr>
        <w:t>3、本次投标，我单位派出的项目负责人为</w:t>
      </w:r>
      <w:r>
        <w:rPr>
          <w:rFonts w:ascii="宋体" w:hAnsi="宋体" w:cs="宋体"/>
          <w:kern w:val="0"/>
          <w:sz w:val="24"/>
          <w:u w:val="single"/>
        </w:rPr>
        <w:t xml:space="preserve">           </w:t>
      </w:r>
      <w:r>
        <w:rPr>
          <w:rFonts w:ascii="宋体" w:hAnsi="宋体" w:cs="宋体"/>
          <w:kern w:val="0"/>
          <w:sz w:val="24"/>
        </w:rPr>
        <w:t>。</w:t>
      </w:r>
    </w:p>
    <w:p w14:paraId="2C66E3DD">
      <w:pPr>
        <w:pStyle w:val="23"/>
        <w:widowControl/>
        <w:spacing w:line="360" w:lineRule="auto"/>
        <w:rPr>
          <w:rFonts w:ascii="宋体" w:hAnsi="宋体" w:cs="宋体"/>
          <w:kern w:val="0"/>
          <w:sz w:val="24"/>
        </w:rPr>
      </w:pPr>
      <w:r>
        <w:rPr>
          <w:rFonts w:ascii="宋体" w:hAnsi="宋体" w:cs="宋体"/>
          <w:kern w:val="0"/>
          <w:sz w:val="24"/>
        </w:rPr>
        <w:t>4、我方理解：你方不必定授标给最低报价的投标人或其他任一投标人。</w:t>
      </w:r>
    </w:p>
    <w:p w14:paraId="79335D81">
      <w:pPr>
        <w:pStyle w:val="23"/>
        <w:widowControl/>
        <w:spacing w:line="360" w:lineRule="auto"/>
        <w:rPr>
          <w:rFonts w:ascii="宋体" w:hAnsi="宋体" w:cs="宋体"/>
          <w:kern w:val="0"/>
          <w:sz w:val="24"/>
        </w:rPr>
      </w:pPr>
      <w:r>
        <w:rPr>
          <w:rFonts w:ascii="宋体" w:hAnsi="宋体" w:cs="宋体"/>
          <w:kern w:val="0"/>
          <w:sz w:val="24"/>
        </w:rPr>
        <w:t>5、我方同意所提交的投标文件在“投标须知”中规定的投标有效期内有效，在此期间如果中标，我方将受此约束。严格遵守国家法律、法规及江苏省、盐城市现行招投标管理的规定，如有违反，贵方有权取消我方的投标资格。</w:t>
      </w:r>
    </w:p>
    <w:p w14:paraId="44DCFAD6">
      <w:pPr>
        <w:pStyle w:val="23"/>
        <w:widowControl/>
        <w:spacing w:line="360" w:lineRule="auto"/>
        <w:jc w:val="left"/>
        <w:rPr>
          <w:rFonts w:ascii="宋体" w:hAnsi="宋体" w:cs="宋体"/>
          <w:kern w:val="0"/>
          <w:sz w:val="24"/>
        </w:rPr>
      </w:pPr>
      <w:r>
        <w:rPr>
          <w:rFonts w:ascii="宋体" w:hAnsi="宋体" w:cs="宋体"/>
          <w:kern w:val="0"/>
          <w:sz w:val="24"/>
        </w:rPr>
        <w:t>6、你方的中标通知书和本投标文件将成为约束双方的合同文件的组成部分。</w:t>
      </w:r>
    </w:p>
    <w:p w14:paraId="54096857">
      <w:pPr>
        <w:pStyle w:val="23"/>
        <w:widowControl/>
        <w:spacing w:line="400" w:lineRule="exact"/>
        <w:jc w:val="left"/>
        <w:rPr>
          <w:rFonts w:ascii="宋体" w:hAnsi="宋体" w:cs="宋体"/>
          <w:kern w:val="0"/>
          <w:sz w:val="24"/>
        </w:rPr>
      </w:pPr>
      <w:r>
        <w:rPr>
          <w:rFonts w:hint="eastAsia" w:ascii="宋体" w:hAnsi="宋体" w:cs="宋体"/>
          <w:kern w:val="0"/>
          <w:sz w:val="24"/>
        </w:rPr>
        <w:t>7、本次报价完成响应询价文件所约定服务内容。</w:t>
      </w:r>
    </w:p>
    <w:p w14:paraId="2DA0BEE1">
      <w:pPr>
        <w:pStyle w:val="23"/>
        <w:widowControl/>
        <w:spacing w:line="400" w:lineRule="exact"/>
        <w:jc w:val="left"/>
        <w:rPr>
          <w:rFonts w:ascii="宋体" w:hAnsi="宋体" w:cs="宋体"/>
          <w:kern w:val="0"/>
          <w:sz w:val="24"/>
        </w:rPr>
      </w:pPr>
    </w:p>
    <w:p w14:paraId="77C7229E">
      <w:pPr>
        <w:pStyle w:val="23"/>
        <w:widowControl/>
        <w:spacing w:line="480" w:lineRule="auto"/>
        <w:jc w:val="left"/>
        <w:rPr>
          <w:rFonts w:ascii="宋体" w:hAnsi="宋体" w:cs="宋体"/>
          <w:kern w:val="0"/>
          <w:sz w:val="24"/>
        </w:rPr>
      </w:pPr>
      <w:r>
        <w:rPr>
          <w:rFonts w:ascii="宋体" w:hAnsi="宋体" w:cs="宋体"/>
          <w:kern w:val="0"/>
          <w:sz w:val="24"/>
        </w:rPr>
        <w:t>投 标 人：</w:t>
      </w:r>
      <w:r>
        <w:rPr>
          <w:rFonts w:ascii="宋体" w:hAnsi="宋体" w:cs="宋体"/>
          <w:kern w:val="0"/>
          <w:sz w:val="24"/>
          <w:u w:val="single"/>
        </w:rPr>
        <w:t xml:space="preserve">              </w:t>
      </w:r>
      <w:r>
        <w:rPr>
          <w:rFonts w:ascii="宋体" w:hAnsi="宋体" w:cs="宋体"/>
          <w:kern w:val="0"/>
          <w:sz w:val="24"/>
          <w:u w:val="single"/>
        </w:rPr>
        <w:tab/>
      </w:r>
      <w:r>
        <w:rPr>
          <w:rFonts w:ascii="宋体" w:hAnsi="宋体" w:cs="宋体"/>
          <w:kern w:val="0"/>
          <w:sz w:val="24"/>
          <w:u w:val="single"/>
        </w:rPr>
        <w:tab/>
      </w:r>
      <w:r>
        <w:rPr>
          <w:rFonts w:ascii="宋体" w:hAnsi="宋体" w:cs="宋体"/>
          <w:kern w:val="0"/>
          <w:sz w:val="24"/>
          <w:u w:val="single"/>
        </w:rPr>
        <w:tab/>
      </w:r>
      <w:r>
        <w:rPr>
          <w:rFonts w:ascii="宋体" w:hAnsi="宋体" w:cs="宋体"/>
          <w:kern w:val="0"/>
          <w:sz w:val="24"/>
          <w:u w:val="single"/>
        </w:rPr>
        <w:tab/>
      </w:r>
      <w:r>
        <w:rPr>
          <w:rFonts w:ascii="宋体" w:hAnsi="宋体" w:cs="宋体"/>
          <w:kern w:val="0"/>
          <w:sz w:val="24"/>
        </w:rPr>
        <w:t xml:space="preserve"> （盖章）</w:t>
      </w:r>
    </w:p>
    <w:p w14:paraId="435438C1">
      <w:pPr>
        <w:pStyle w:val="23"/>
        <w:widowControl/>
        <w:spacing w:line="480" w:lineRule="auto"/>
        <w:jc w:val="left"/>
        <w:rPr>
          <w:rFonts w:ascii="宋体" w:hAnsi="宋体" w:cs="宋体"/>
          <w:kern w:val="0"/>
          <w:sz w:val="24"/>
        </w:rPr>
      </w:pPr>
      <w:r>
        <w:rPr>
          <w:rFonts w:ascii="宋体" w:hAnsi="宋体" w:cs="宋体"/>
          <w:kern w:val="0"/>
          <w:sz w:val="24"/>
        </w:rPr>
        <w:t>单位地址：</w:t>
      </w:r>
      <w:r>
        <w:rPr>
          <w:rFonts w:ascii="宋体" w:hAnsi="宋体" w:cs="宋体"/>
          <w:kern w:val="0"/>
          <w:sz w:val="24"/>
          <w:u w:val="single"/>
        </w:rPr>
        <w:tab/>
      </w:r>
      <w:r>
        <w:rPr>
          <w:rFonts w:ascii="宋体" w:hAnsi="宋体" w:cs="宋体"/>
          <w:kern w:val="0"/>
          <w:sz w:val="24"/>
          <w:u w:val="single"/>
        </w:rPr>
        <w:tab/>
      </w:r>
      <w:r>
        <w:rPr>
          <w:rFonts w:ascii="宋体" w:hAnsi="宋体" w:cs="宋体"/>
          <w:kern w:val="0"/>
          <w:sz w:val="24"/>
          <w:u w:val="single"/>
        </w:rPr>
        <w:tab/>
      </w:r>
      <w:r>
        <w:rPr>
          <w:rFonts w:ascii="宋体" w:hAnsi="宋体" w:cs="宋体"/>
          <w:kern w:val="0"/>
          <w:sz w:val="24"/>
          <w:u w:val="single"/>
        </w:rPr>
        <w:tab/>
      </w:r>
      <w:r>
        <w:rPr>
          <w:rFonts w:ascii="宋体" w:hAnsi="宋体" w:cs="宋体"/>
          <w:kern w:val="0"/>
          <w:sz w:val="24"/>
          <w:u w:val="single"/>
        </w:rPr>
        <w:tab/>
      </w:r>
      <w:r>
        <w:rPr>
          <w:rFonts w:ascii="宋体" w:hAnsi="宋体" w:cs="宋体"/>
          <w:kern w:val="0"/>
          <w:sz w:val="24"/>
          <w:u w:val="single"/>
        </w:rPr>
        <w:tab/>
      </w:r>
      <w:r>
        <w:rPr>
          <w:rFonts w:ascii="宋体" w:hAnsi="宋体" w:cs="宋体"/>
          <w:kern w:val="0"/>
          <w:sz w:val="24"/>
          <w:u w:val="single"/>
        </w:rPr>
        <w:t xml:space="preserve">     </w:t>
      </w:r>
    </w:p>
    <w:p w14:paraId="3C224F62">
      <w:pPr>
        <w:pStyle w:val="23"/>
        <w:widowControl/>
        <w:spacing w:line="480" w:lineRule="auto"/>
        <w:jc w:val="left"/>
        <w:rPr>
          <w:rFonts w:ascii="宋体" w:hAnsi="宋体" w:cs="宋体"/>
          <w:kern w:val="0"/>
          <w:sz w:val="24"/>
        </w:rPr>
      </w:pPr>
      <w:r>
        <w:rPr>
          <w:rFonts w:ascii="宋体" w:hAnsi="宋体" w:cs="宋体"/>
          <w:kern w:val="0"/>
          <w:sz w:val="24"/>
        </w:rPr>
        <w:t>法定代表人或其委托代理人（签字或盖章）：</w:t>
      </w:r>
      <w:r>
        <w:rPr>
          <w:rFonts w:ascii="宋体" w:hAnsi="宋体" w:cs="宋体"/>
          <w:kern w:val="0"/>
          <w:sz w:val="24"/>
          <w:u w:val="single"/>
        </w:rPr>
        <w:t xml:space="preserve">           </w:t>
      </w:r>
    </w:p>
    <w:p w14:paraId="702CB4EF">
      <w:pPr>
        <w:widowControl/>
        <w:jc w:val="left"/>
        <w:rPr>
          <w:rFonts w:ascii="宋体" w:hAnsi="宋体" w:eastAsia="宋体"/>
          <w:sz w:val="28"/>
        </w:rPr>
      </w:pPr>
      <w:r>
        <w:rPr>
          <w:rFonts w:ascii="宋体" w:hAnsi="宋体" w:cs="宋体"/>
          <w:kern w:val="0"/>
          <w:sz w:val="24"/>
        </w:rPr>
        <w:t>日        期：</w:t>
      </w:r>
      <w:r>
        <w:rPr>
          <w:rFonts w:ascii="宋体" w:hAnsi="宋体" w:cs="宋体"/>
          <w:kern w:val="0"/>
          <w:sz w:val="24"/>
          <w:u w:val="single"/>
        </w:rPr>
        <w:tab/>
      </w:r>
      <w:r>
        <w:rPr>
          <w:rFonts w:ascii="宋体" w:hAnsi="宋体" w:cs="宋体"/>
          <w:kern w:val="0"/>
          <w:sz w:val="24"/>
          <w:u w:val="single"/>
        </w:rPr>
        <w:t xml:space="preserve">      </w:t>
      </w:r>
      <w:r>
        <w:rPr>
          <w:rFonts w:ascii="宋体" w:hAnsi="宋体" w:cs="宋体"/>
          <w:kern w:val="0"/>
          <w:sz w:val="24"/>
        </w:rPr>
        <w:t>年</w:t>
      </w:r>
      <w:r>
        <w:rPr>
          <w:rFonts w:ascii="宋体" w:hAnsi="宋体" w:cs="宋体"/>
          <w:kern w:val="0"/>
          <w:sz w:val="24"/>
          <w:u w:val="single"/>
        </w:rPr>
        <w:tab/>
      </w:r>
      <w:r>
        <w:rPr>
          <w:rFonts w:ascii="宋体" w:hAnsi="宋体" w:cs="宋体"/>
          <w:kern w:val="0"/>
          <w:sz w:val="24"/>
          <w:u w:val="single"/>
        </w:rPr>
        <w:t xml:space="preserve">     </w:t>
      </w:r>
      <w:r>
        <w:rPr>
          <w:rFonts w:ascii="宋体" w:hAnsi="宋体" w:cs="宋体"/>
          <w:kern w:val="0"/>
          <w:sz w:val="24"/>
        </w:rPr>
        <w:t>月</w:t>
      </w:r>
      <w:r>
        <w:rPr>
          <w:rFonts w:ascii="宋体" w:hAnsi="宋体" w:cs="宋体"/>
          <w:kern w:val="0"/>
          <w:sz w:val="24"/>
          <w:u w:val="single"/>
        </w:rPr>
        <w:tab/>
      </w:r>
      <w:r>
        <w:rPr>
          <w:rFonts w:ascii="宋体" w:hAnsi="宋体" w:cs="宋体"/>
          <w:kern w:val="0"/>
          <w:sz w:val="24"/>
          <w:u w:val="single"/>
        </w:rPr>
        <w:t xml:space="preserve">     </w:t>
      </w:r>
      <w:r>
        <w:rPr>
          <w:rFonts w:ascii="宋体" w:hAnsi="宋体" w:cs="宋体"/>
          <w:kern w:val="0"/>
          <w:sz w:val="24"/>
        </w:rPr>
        <w:t>日</w:t>
      </w:r>
    </w:p>
    <w:p w14:paraId="0C648C0D">
      <w:pPr>
        <w:rPr>
          <w:rFonts w:ascii="宋体" w:hAnsi="宋体" w:cs="宋体"/>
          <w:b/>
          <w:bCs/>
          <w:sz w:val="24"/>
        </w:rPr>
      </w:pPr>
    </w:p>
    <w:p w14:paraId="5149BF82">
      <w:pPr>
        <w:rPr>
          <w:rFonts w:ascii="宋体" w:hAnsi="宋体" w:cs="宋体"/>
          <w:b/>
          <w:bCs/>
          <w:sz w:val="24"/>
        </w:rPr>
      </w:pPr>
    </w:p>
    <w:p w14:paraId="2535335E">
      <w:pPr>
        <w:rPr>
          <w:rFonts w:ascii="宋体" w:hAnsi="宋体" w:cs="宋体"/>
          <w:b/>
          <w:bCs/>
          <w:sz w:val="24"/>
        </w:rPr>
      </w:pPr>
      <w:r>
        <w:rPr>
          <w:rFonts w:hint="eastAsia" w:ascii="宋体" w:hAnsi="宋体" w:cs="宋体"/>
          <w:b/>
          <w:bCs/>
          <w:sz w:val="24"/>
        </w:rPr>
        <w:t>附件2：</w:t>
      </w:r>
    </w:p>
    <w:p w14:paraId="5B1D8297">
      <w:pPr>
        <w:spacing w:line="500" w:lineRule="exact"/>
        <w:jc w:val="center"/>
        <w:rPr>
          <w:rFonts w:ascii="宋体" w:hAnsi="宋体" w:eastAsia="宋体" w:cs="宋体"/>
          <w:b/>
          <w:sz w:val="40"/>
          <w:szCs w:val="44"/>
        </w:rPr>
      </w:pPr>
      <w:r>
        <w:rPr>
          <w:rFonts w:hint="eastAsia" w:ascii="宋体" w:hAnsi="宋体" w:eastAsia="宋体" w:cs="宋体"/>
          <w:b/>
          <w:sz w:val="40"/>
          <w:szCs w:val="44"/>
        </w:rPr>
        <w:t>法定代表人身份证明书</w:t>
      </w:r>
    </w:p>
    <w:p w14:paraId="464A0331">
      <w:pPr>
        <w:spacing w:line="500" w:lineRule="exact"/>
        <w:rPr>
          <w:rFonts w:ascii="宋体" w:hAnsi="宋体" w:eastAsia="宋体" w:cs="宋体"/>
          <w:sz w:val="28"/>
        </w:rPr>
      </w:pPr>
    </w:p>
    <w:p w14:paraId="22C3BA96">
      <w:pPr>
        <w:spacing w:line="500" w:lineRule="exact"/>
        <w:ind w:firstLine="480" w:firstLineChars="200"/>
        <w:rPr>
          <w:rFonts w:ascii="宋体" w:hAnsi="宋体" w:eastAsia="宋体" w:cs="宋体"/>
          <w:sz w:val="24"/>
          <w:u w:val="single"/>
        </w:rPr>
      </w:pPr>
      <w:r>
        <w:rPr>
          <w:rFonts w:hint="eastAsia" w:ascii="宋体" w:hAnsi="宋体" w:eastAsia="宋体" w:cs="宋体"/>
          <w:sz w:val="24"/>
        </w:rPr>
        <w:t>单位名称：</w:t>
      </w:r>
      <w:r>
        <w:rPr>
          <w:rFonts w:hint="eastAsia" w:ascii="宋体" w:hAnsi="宋体" w:eastAsia="宋体" w:cs="宋体"/>
          <w:sz w:val="24"/>
          <w:u w:val="single"/>
        </w:rPr>
        <w:t xml:space="preserve">                                     </w:t>
      </w:r>
    </w:p>
    <w:p w14:paraId="4E580761">
      <w:pPr>
        <w:spacing w:line="500" w:lineRule="exact"/>
        <w:ind w:firstLine="480" w:firstLineChars="200"/>
        <w:rPr>
          <w:rFonts w:ascii="宋体" w:hAnsi="宋体" w:eastAsia="宋体" w:cs="宋体"/>
          <w:sz w:val="24"/>
        </w:rPr>
      </w:pPr>
      <w:r>
        <w:rPr>
          <w:rFonts w:hint="eastAsia" w:ascii="宋体" w:hAnsi="宋体" w:eastAsia="宋体" w:cs="宋体"/>
          <w:sz w:val="24"/>
        </w:rPr>
        <w:t>单位性质：</w:t>
      </w:r>
      <w:r>
        <w:rPr>
          <w:rFonts w:hint="eastAsia" w:ascii="宋体" w:hAnsi="宋体" w:eastAsia="宋体" w:cs="宋体"/>
          <w:sz w:val="24"/>
          <w:u w:val="single"/>
        </w:rPr>
        <w:t xml:space="preserve">                                     </w:t>
      </w:r>
    </w:p>
    <w:p w14:paraId="0AAC46CC">
      <w:pPr>
        <w:spacing w:line="500" w:lineRule="exact"/>
        <w:ind w:firstLine="480" w:firstLineChars="200"/>
        <w:rPr>
          <w:rFonts w:ascii="宋体" w:hAnsi="宋体" w:eastAsia="宋体" w:cs="宋体"/>
          <w:sz w:val="24"/>
        </w:rPr>
      </w:pPr>
      <w:r>
        <w:rPr>
          <w:rFonts w:hint="eastAsia" w:ascii="宋体" w:hAnsi="宋体" w:eastAsia="宋体" w:cs="宋体"/>
          <w:sz w:val="24"/>
        </w:rPr>
        <w:t>地    址：</w:t>
      </w:r>
      <w:r>
        <w:rPr>
          <w:rFonts w:hint="eastAsia" w:ascii="宋体" w:hAnsi="宋体" w:eastAsia="宋体" w:cs="宋体"/>
          <w:sz w:val="24"/>
          <w:u w:val="single"/>
        </w:rPr>
        <w:t xml:space="preserve">                                     </w:t>
      </w:r>
    </w:p>
    <w:p w14:paraId="625F6816">
      <w:pPr>
        <w:spacing w:line="500" w:lineRule="exact"/>
        <w:ind w:firstLine="480" w:firstLineChars="200"/>
        <w:rPr>
          <w:rFonts w:ascii="宋体" w:hAnsi="宋体" w:eastAsia="宋体" w:cs="宋体"/>
          <w:sz w:val="24"/>
        </w:rPr>
      </w:pPr>
      <w:r>
        <w:rPr>
          <w:rFonts w:hint="eastAsia" w:ascii="宋体" w:hAnsi="宋体" w:eastAsia="宋体" w:cs="宋体"/>
          <w:sz w:val="24"/>
        </w:rPr>
        <w:t>成立时间：</w:t>
      </w:r>
      <w:r>
        <w:rPr>
          <w:rFonts w:hint="eastAsia" w:ascii="宋体" w:hAnsi="宋体" w:eastAsia="宋体" w:cs="宋体"/>
          <w:sz w:val="24"/>
          <w:u w:val="single"/>
        </w:rPr>
        <w:t xml:space="preserve">          </w:t>
      </w:r>
      <w:r>
        <w:rPr>
          <w:rFonts w:hint="eastAsia" w:ascii="宋体" w:hAnsi="宋体" w:eastAsia="宋体" w:cs="宋体"/>
          <w:sz w:val="24"/>
        </w:rPr>
        <w:t>年</w:t>
      </w:r>
      <w:r>
        <w:rPr>
          <w:rFonts w:hint="eastAsia" w:ascii="宋体" w:hAnsi="宋体" w:eastAsia="宋体" w:cs="宋体"/>
          <w:sz w:val="24"/>
          <w:u w:val="single"/>
        </w:rPr>
        <w:t xml:space="preserve">         </w:t>
      </w:r>
      <w:r>
        <w:rPr>
          <w:rFonts w:hint="eastAsia" w:ascii="宋体" w:hAnsi="宋体" w:eastAsia="宋体" w:cs="宋体"/>
          <w:sz w:val="24"/>
        </w:rPr>
        <w:t>月</w:t>
      </w:r>
      <w:r>
        <w:rPr>
          <w:rFonts w:hint="eastAsia" w:ascii="宋体" w:hAnsi="宋体" w:eastAsia="宋体" w:cs="宋体"/>
          <w:sz w:val="24"/>
          <w:u w:val="single"/>
        </w:rPr>
        <w:t xml:space="preserve">         </w:t>
      </w:r>
      <w:r>
        <w:rPr>
          <w:rFonts w:hint="eastAsia" w:ascii="宋体" w:hAnsi="宋体" w:eastAsia="宋体" w:cs="宋体"/>
          <w:sz w:val="24"/>
        </w:rPr>
        <w:t>日</w:t>
      </w:r>
    </w:p>
    <w:p w14:paraId="3B240C7C">
      <w:pPr>
        <w:spacing w:line="500" w:lineRule="exact"/>
        <w:ind w:firstLine="480" w:firstLineChars="200"/>
        <w:rPr>
          <w:rFonts w:ascii="宋体" w:hAnsi="宋体" w:eastAsia="宋体" w:cs="宋体"/>
          <w:sz w:val="24"/>
        </w:rPr>
      </w:pPr>
      <w:r>
        <w:rPr>
          <w:rFonts w:hint="eastAsia" w:ascii="宋体" w:hAnsi="宋体" w:eastAsia="宋体" w:cs="宋体"/>
          <w:sz w:val="24"/>
        </w:rPr>
        <w:t>经营期限：</w:t>
      </w:r>
      <w:r>
        <w:rPr>
          <w:rFonts w:hint="eastAsia" w:ascii="宋体" w:hAnsi="宋体" w:eastAsia="宋体" w:cs="宋体"/>
          <w:sz w:val="24"/>
          <w:u w:val="single"/>
        </w:rPr>
        <w:t xml:space="preserve">                                     </w:t>
      </w:r>
    </w:p>
    <w:p w14:paraId="7890848F">
      <w:pPr>
        <w:spacing w:line="500" w:lineRule="exact"/>
        <w:ind w:left="239" w:leftChars="114" w:firstLine="240" w:firstLineChars="100"/>
        <w:rPr>
          <w:rFonts w:ascii="宋体" w:hAnsi="宋体" w:eastAsia="宋体" w:cs="宋体"/>
          <w:sz w:val="24"/>
        </w:rPr>
      </w:pPr>
      <w:r>
        <w:rPr>
          <w:rFonts w:hint="eastAsia" w:ascii="宋体" w:hAnsi="宋体" w:eastAsia="宋体" w:cs="宋体"/>
          <w:sz w:val="24"/>
        </w:rPr>
        <w:t>姓名：</w:t>
      </w:r>
      <w:r>
        <w:rPr>
          <w:rFonts w:hint="eastAsia" w:ascii="宋体" w:hAnsi="宋体" w:eastAsia="宋体" w:cs="宋体"/>
          <w:sz w:val="24"/>
          <w:u w:val="single"/>
        </w:rPr>
        <w:t xml:space="preserve">     </w:t>
      </w:r>
      <w:r>
        <w:rPr>
          <w:rFonts w:hint="eastAsia" w:ascii="宋体" w:hAnsi="宋体" w:eastAsia="宋体" w:cs="宋体"/>
          <w:sz w:val="24"/>
        </w:rPr>
        <w:t>性别：</w:t>
      </w:r>
      <w:r>
        <w:rPr>
          <w:rFonts w:hint="eastAsia" w:ascii="宋体" w:hAnsi="宋体" w:eastAsia="宋体" w:cs="宋体"/>
          <w:sz w:val="24"/>
          <w:u w:val="single"/>
        </w:rPr>
        <w:t xml:space="preserve">    </w:t>
      </w:r>
      <w:r>
        <w:rPr>
          <w:rFonts w:hint="eastAsia" w:ascii="宋体" w:hAnsi="宋体" w:eastAsia="宋体" w:cs="宋体"/>
          <w:sz w:val="24"/>
        </w:rPr>
        <w:t xml:space="preserve"> 年龄：</w:t>
      </w:r>
      <w:r>
        <w:rPr>
          <w:rFonts w:hint="eastAsia" w:ascii="宋体" w:hAnsi="宋体" w:eastAsia="宋体" w:cs="宋体"/>
          <w:sz w:val="24"/>
          <w:u w:val="single"/>
        </w:rPr>
        <w:t xml:space="preserve">    </w:t>
      </w:r>
      <w:r>
        <w:rPr>
          <w:rFonts w:hint="eastAsia" w:ascii="宋体" w:hAnsi="宋体" w:eastAsia="宋体" w:cs="宋体"/>
          <w:sz w:val="24"/>
        </w:rPr>
        <w:t xml:space="preserve"> 职务：</w:t>
      </w:r>
      <w:r>
        <w:rPr>
          <w:rFonts w:hint="eastAsia" w:ascii="宋体" w:hAnsi="宋体" w:eastAsia="宋体" w:cs="宋体"/>
          <w:sz w:val="24"/>
          <w:u w:val="single"/>
        </w:rPr>
        <w:t xml:space="preserve">     </w:t>
      </w:r>
      <w:r>
        <w:rPr>
          <w:rFonts w:hint="eastAsia" w:ascii="宋体" w:hAnsi="宋体" w:eastAsia="宋体" w:cs="宋体"/>
          <w:sz w:val="24"/>
        </w:rPr>
        <w:t>系</w:t>
      </w:r>
      <w:r>
        <w:rPr>
          <w:rFonts w:hint="eastAsia" w:ascii="宋体" w:hAnsi="宋体" w:eastAsia="宋体" w:cs="宋体"/>
          <w:sz w:val="24"/>
          <w:u w:val="single"/>
        </w:rPr>
        <w:t xml:space="preserve">                                （报价单位）            </w:t>
      </w:r>
      <w:r>
        <w:rPr>
          <w:rFonts w:hint="eastAsia" w:ascii="宋体" w:hAnsi="宋体" w:eastAsia="宋体" w:cs="宋体"/>
          <w:sz w:val="24"/>
        </w:rPr>
        <w:t>的法定代表人。</w:t>
      </w:r>
    </w:p>
    <w:p w14:paraId="53957FC3">
      <w:pPr>
        <w:spacing w:line="500" w:lineRule="exact"/>
        <w:ind w:firstLine="480" w:firstLineChars="200"/>
        <w:rPr>
          <w:rFonts w:ascii="宋体" w:hAnsi="宋体" w:eastAsia="宋体" w:cs="宋体"/>
          <w:sz w:val="24"/>
        </w:rPr>
      </w:pPr>
    </w:p>
    <w:p w14:paraId="7E6E8241">
      <w:pPr>
        <w:spacing w:line="500" w:lineRule="exact"/>
        <w:ind w:firstLine="480" w:firstLineChars="200"/>
        <w:rPr>
          <w:rFonts w:ascii="宋体" w:hAnsi="宋体" w:eastAsia="宋体" w:cs="宋体"/>
          <w:sz w:val="24"/>
        </w:rPr>
      </w:pPr>
      <w:r>
        <w:rPr>
          <w:rFonts w:ascii="宋体" w:hAnsi="宋体" w:eastAsia="宋体" w:cs="宋体"/>
          <w:sz w:val="24"/>
        </w:rPr>
        <mc:AlternateContent>
          <mc:Choice Requires="wps">
            <w:drawing>
              <wp:anchor distT="45720" distB="45720" distL="114300" distR="114300" simplePos="0" relativeHeight="251660288" behindDoc="0" locked="0" layoutInCell="1" allowOverlap="1">
                <wp:simplePos x="0" y="0"/>
                <wp:positionH relativeFrom="column">
                  <wp:posOffset>2788920</wp:posOffset>
                </wp:positionH>
                <wp:positionV relativeFrom="paragraph">
                  <wp:posOffset>431165</wp:posOffset>
                </wp:positionV>
                <wp:extent cx="3025140" cy="1935480"/>
                <wp:effectExtent l="4445" t="5080" r="5715" b="15240"/>
                <wp:wrapSquare wrapText="bothSides"/>
                <wp:docPr id="1" name="文本框 2"/>
                <wp:cNvGraphicFramePr/>
                <a:graphic xmlns:a="http://schemas.openxmlformats.org/drawingml/2006/main">
                  <a:graphicData uri="http://schemas.microsoft.com/office/word/2010/wordprocessingShape">
                    <wps:wsp>
                      <wps:cNvSpPr txBox="1">
                        <a:spLocks noChangeArrowheads="1"/>
                      </wps:cNvSpPr>
                      <wps:spPr bwMode="auto">
                        <a:xfrm>
                          <a:off x="0" y="0"/>
                          <a:ext cx="3025140" cy="1935480"/>
                        </a:xfrm>
                        <a:prstGeom prst="rect">
                          <a:avLst/>
                        </a:prstGeom>
                        <a:solidFill>
                          <a:srgbClr val="FFFFFF"/>
                        </a:solidFill>
                        <a:ln w="9525">
                          <a:solidFill>
                            <a:srgbClr val="000000"/>
                          </a:solidFill>
                          <a:miter lim="800000"/>
                        </a:ln>
                      </wps:spPr>
                      <wps:txbx>
                        <w:txbxContent>
                          <w:p w14:paraId="3D422CD8">
                            <w:pPr>
                              <w:spacing w:line="500" w:lineRule="exact"/>
                              <w:ind w:firstLine="480" w:firstLineChars="200"/>
                              <w:rPr>
                                <w:rFonts w:ascii="宋体" w:hAnsi="宋体" w:eastAsia="宋体" w:cs="宋体"/>
                                <w:sz w:val="24"/>
                              </w:rPr>
                            </w:pPr>
                          </w:p>
                          <w:p w14:paraId="283993A4">
                            <w:pPr>
                              <w:spacing w:line="500" w:lineRule="exact"/>
                              <w:ind w:firstLine="480" w:firstLineChars="200"/>
                              <w:rPr>
                                <w:rFonts w:ascii="宋体" w:hAnsi="宋体" w:eastAsia="宋体" w:cs="宋体"/>
                                <w:sz w:val="24"/>
                              </w:rPr>
                            </w:pPr>
                          </w:p>
                          <w:p w14:paraId="2A036A9A">
                            <w:pPr>
                              <w:spacing w:line="500" w:lineRule="exact"/>
                              <w:ind w:firstLine="1200" w:firstLineChars="500"/>
                              <w:rPr>
                                <w:rFonts w:ascii="宋体" w:hAnsi="宋体" w:eastAsia="宋体" w:cs="宋体"/>
                                <w:sz w:val="24"/>
                              </w:rPr>
                            </w:pPr>
                            <w:r>
                              <w:rPr>
                                <w:rFonts w:hint="eastAsia" w:ascii="宋体" w:hAnsi="宋体" w:eastAsia="宋体" w:cs="宋体"/>
                                <w:sz w:val="24"/>
                              </w:rPr>
                              <w:t>法人身份证反面</w:t>
                            </w:r>
                          </w:p>
                          <w:p w14:paraId="1BE13E27"/>
                        </w:txbxContent>
                      </wps:txbx>
                      <wps:bodyPr rot="0" vert="horz" wrap="square" lIns="91440" tIns="45720" rIns="91440" bIns="45720" anchor="t" anchorCtr="0">
                        <a:noAutofit/>
                      </wps:bodyPr>
                    </wps:wsp>
                  </a:graphicData>
                </a:graphic>
              </wp:anchor>
            </w:drawing>
          </mc:Choice>
          <mc:Fallback>
            <w:pict>
              <v:shape id="文本框 2" o:spid="_x0000_s1026" o:spt="202" type="#_x0000_t202" style="position:absolute;left:0pt;margin-left:219.6pt;margin-top:33.95pt;height:152.4pt;width:238.2pt;mso-wrap-distance-bottom:3.6pt;mso-wrap-distance-left:9pt;mso-wrap-distance-right:9pt;mso-wrap-distance-top:3.6pt;z-index:251660288;mso-width-relative:page;mso-height-relative:page;" fillcolor="#FFFFFF" filled="t" stroked="t" coordsize="21600,21600" o:gfxdata="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PvTKLPaAAAACgEAAA8AAAAAAAAAAQAgAAAAIgAAAGRy&#10;cy9kb3ducmV2LnhtbFBLAQIUABQAAAAIAIdO4kBwx59fPAIAAHwEAAAOAAAAAAAAAAEAIAAAACkB&#10;AABkcnMvZTJvRG9jLnhtbFBLBQYAAAAABgAGAFkBAADXBQAAAAA=&#10;">
                <v:fill on="t" focussize="0,0"/>
                <v:stroke color="#000000" miterlimit="8" joinstyle="miter"/>
                <v:imagedata o:title=""/>
                <o:lock v:ext="edit" aspectratio="f"/>
                <v:textbox>
                  <w:txbxContent>
                    <w:p w14:paraId="3D422CD8">
                      <w:pPr>
                        <w:spacing w:line="500" w:lineRule="exact"/>
                        <w:ind w:firstLine="480" w:firstLineChars="200"/>
                        <w:rPr>
                          <w:rFonts w:ascii="宋体" w:hAnsi="宋体" w:eastAsia="宋体" w:cs="宋体"/>
                          <w:sz w:val="24"/>
                        </w:rPr>
                      </w:pPr>
                    </w:p>
                    <w:p w14:paraId="283993A4">
                      <w:pPr>
                        <w:spacing w:line="500" w:lineRule="exact"/>
                        <w:ind w:firstLine="480" w:firstLineChars="200"/>
                        <w:rPr>
                          <w:rFonts w:ascii="宋体" w:hAnsi="宋体" w:eastAsia="宋体" w:cs="宋体"/>
                          <w:sz w:val="24"/>
                        </w:rPr>
                      </w:pPr>
                    </w:p>
                    <w:p w14:paraId="2A036A9A">
                      <w:pPr>
                        <w:spacing w:line="500" w:lineRule="exact"/>
                        <w:ind w:firstLine="1200" w:firstLineChars="500"/>
                        <w:rPr>
                          <w:rFonts w:ascii="宋体" w:hAnsi="宋体" w:eastAsia="宋体" w:cs="宋体"/>
                          <w:sz w:val="24"/>
                        </w:rPr>
                      </w:pPr>
                      <w:r>
                        <w:rPr>
                          <w:rFonts w:hint="eastAsia" w:ascii="宋体" w:hAnsi="宋体" w:eastAsia="宋体" w:cs="宋体"/>
                          <w:sz w:val="24"/>
                        </w:rPr>
                        <w:t>法人身份证反面</w:t>
                      </w:r>
                    </w:p>
                    <w:p w14:paraId="1BE13E27"/>
                  </w:txbxContent>
                </v:textbox>
                <w10:wrap type="square"/>
              </v:shape>
            </w:pict>
          </mc:Fallback>
        </mc:AlternateContent>
      </w:r>
    </w:p>
    <w:p w14:paraId="1946F771">
      <w:pPr>
        <w:spacing w:line="500" w:lineRule="exact"/>
        <w:ind w:firstLine="480" w:firstLineChars="200"/>
        <w:rPr>
          <w:rFonts w:ascii="宋体" w:hAnsi="宋体" w:eastAsia="宋体" w:cs="宋体"/>
          <w:sz w:val="24"/>
        </w:rPr>
      </w:pPr>
      <w:r>
        <w:rPr>
          <w:rFonts w:ascii="宋体" w:hAnsi="宋体" w:eastAsia="宋体" w:cs="宋体"/>
          <w:sz w:val="24"/>
        </w:rPr>
        <mc:AlternateContent>
          <mc:Choice Requires="wps">
            <w:drawing>
              <wp:anchor distT="45720" distB="45720" distL="114300" distR="114300" simplePos="0" relativeHeight="251659264" behindDoc="0" locked="0" layoutInCell="1" allowOverlap="1">
                <wp:simplePos x="0" y="0"/>
                <wp:positionH relativeFrom="column">
                  <wp:posOffset>-335280</wp:posOffset>
                </wp:positionH>
                <wp:positionV relativeFrom="paragraph">
                  <wp:posOffset>111760</wp:posOffset>
                </wp:positionV>
                <wp:extent cx="3025140" cy="1935480"/>
                <wp:effectExtent l="4445" t="5080" r="5715" b="15240"/>
                <wp:wrapSquare wrapText="bothSides"/>
                <wp:docPr id="217" name="文本框 2"/>
                <wp:cNvGraphicFramePr/>
                <a:graphic xmlns:a="http://schemas.openxmlformats.org/drawingml/2006/main">
                  <a:graphicData uri="http://schemas.microsoft.com/office/word/2010/wordprocessingShape">
                    <wps:wsp>
                      <wps:cNvSpPr txBox="1">
                        <a:spLocks noChangeArrowheads="1"/>
                      </wps:cNvSpPr>
                      <wps:spPr bwMode="auto">
                        <a:xfrm>
                          <a:off x="0" y="0"/>
                          <a:ext cx="3025140" cy="1935480"/>
                        </a:xfrm>
                        <a:prstGeom prst="rect">
                          <a:avLst/>
                        </a:prstGeom>
                        <a:solidFill>
                          <a:srgbClr val="FFFFFF"/>
                        </a:solidFill>
                        <a:ln w="9525">
                          <a:solidFill>
                            <a:srgbClr val="000000"/>
                          </a:solidFill>
                          <a:miter lim="800000"/>
                        </a:ln>
                      </wps:spPr>
                      <wps:txbx>
                        <w:txbxContent>
                          <w:p w14:paraId="1D2D87D0">
                            <w:pPr>
                              <w:spacing w:line="500" w:lineRule="exact"/>
                              <w:ind w:firstLine="480" w:firstLineChars="200"/>
                              <w:rPr>
                                <w:rFonts w:ascii="宋体" w:hAnsi="宋体" w:eastAsia="宋体" w:cs="宋体"/>
                                <w:sz w:val="24"/>
                              </w:rPr>
                            </w:pPr>
                          </w:p>
                          <w:p w14:paraId="60D68E95">
                            <w:pPr>
                              <w:spacing w:line="500" w:lineRule="exact"/>
                              <w:ind w:firstLine="480" w:firstLineChars="200"/>
                              <w:rPr>
                                <w:rFonts w:ascii="宋体" w:hAnsi="宋体" w:eastAsia="宋体" w:cs="宋体"/>
                                <w:sz w:val="24"/>
                              </w:rPr>
                            </w:pPr>
                          </w:p>
                          <w:p w14:paraId="3019B588">
                            <w:pPr>
                              <w:spacing w:line="500" w:lineRule="exact"/>
                              <w:ind w:firstLine="1200" w:firstLineChars="500"/>
                              <w:rPr>
                                <w:rFonts w:ascii="宋体" w:hAnsi="宋体" w:eastAsia="宋体" w:cs="宋体"/>
                                <w:sz w:val="24"/>
                              </w:rPr>
                            </w:pPr>
                            <w:r>
                              <w:rPr>
                                <w:rFonts w:hint="eastAsia" w:ascii="宋体" w:hAnsi="宋体" w:eastAsia="宋体" w:cs="宋体"/>
                                <w:sz w:val="24"/>
                              </w:rPr>
                              <w:t>法人身份证正面</w:t>
                            </w:r>
                          </w:p>
                          <w:p w14:paraId="58C064A4"/>
                        </w:txbxContent>
                      </wps:txbx>
                      <wps:bodyPr rot="0" vert="horz" wrap="square" lIns="91440" tIns="45720" rIns="91440" bIns="45720" anchor="t" anchorCtr="0">
                        <a:noAutofit/>
                      </wps:bodyPr>
                    </wps:wsp>
                  </a:graphicData>
                </a:graphic>
              </wp:anchor>
            </w:drawing>
          </mc:Choice>
          <mc:Fallback>
            <w:pict>
              <v:shape id="文本框 2" o:spid="_x0000_s1026" o:spt="202" type="#_x0000_t202" style="position:absolute;left:0pt;margin-left:-26.4pt;margin-top:8.8pt;height:152.4pt;width:238.2pt;mso-wrap-distance-bottom:3.6pt;mso-wrap-distance-left:9pt;mso-wrap-distance-right:9pt;mso-wrap-distance-top:3.6pt;z-index:251659264;mso-width-relative:page;mso-height-relative:page;" fillcolor="#FFFFFF" filled="t" stroked="t" coordsize="21600,21600" o:gfxdata="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KXRG1LZAAAACgEAAA8AAAAAAAAAAQAgAAAAIgAAAGRy&#10;cy9kb3ducmV2LnhtbFBLAQIUABQAAAAIAIdO4kAC4ovIPQIAAH4EAAAOAAAAAAAAAAEAIAAAACgB&#10;AABkcnMvZTJvRG9jLnhtbFBLBQYAAAAABgAGAFkBAADXBQAAAAA=&#10;">
                <v:fill on="t" focussize="0,0"/>
                <v:stroke color="#000000" miterlimit="8" joinstyle="miter"/>
                <v:imagedata o:title=""/>
                <o:lock v:ext="edit" aspectratio="f"/>
                <v:textbox>
                  <w:txbxContent>
                    <w:p w14:paraId="1D2D87D0">
                      <w:pPr>
                        <w:spacing w:line="500" w:lineRule="exact"/>
                        <w:ind w:firstLine="480" w:firstLineChars="200"/>
                        <w:rPr>
                          <w:rFonts w:ascii="宋体" w:hAnsi="宋体" w:eastAsia="宋体" w:cs="宋体"/>
                          <w:sz w:val="24"/>
                        </w:rPr>
                      </w:pPr>
                    </w:p>
                    <w:p w14:paraId="60D68E95">
                      <w:pPr>
                        <w:spacing w:line="500" w:lineRule="exact"/>
                        <w:ind w:firstLine="480" w:firstLineChars="200"/>
                        <w:rPr>
                          <w:rFonts w:ascii="宋体" w:hAnsi="宋体" w:eastAsia="宋体" w:cs="宋体"/>
                          <w:sz w:val="24"/>
                        </w:rPr>
                      </w:pPr>
                    </w:p>
                    <w:p w14:paraId="3019B588">
                      <w:pPr>
                        <w:spacing w:line="500" w:lineRule="exact"/>
                        <w:ind w:firstLine="1200" w:firstLineChars="500"/>
                        <w:rPr>
                          <w:rFonts w:ascii="宋体" w:hAnsi="宋体" w:eastAsia="宋体" w:cs="宋体"/>
                          <w:sz w:val="24"/>
                        </w:rPr>
                      </w:pPr>
                      <w:r>
                        <w:rPr>
                          <w:rFonts w:hint="eastAsia" w:ascii="宋体" w:hAnsi="宋体" w:eastAsia="宋体" w:cs="宋体"/>
                          <w:sz w:val="24"/>
                        </w:rPr>
                        <w:t>法人身份证正面</w:t>
                      </w:r>
                    </w:p>
                    <w:p w14:paraId="58C064A4"/>
                  </w:txbxContent>
                </v:textbox>
                <w10:wrap type="square"/>
              </v:shape>
            </w:pict>
          </mc:Fallback>
        </mc:AlternateContent>
      </w:r>
    </w:p>
    <w:p w14:paraId="1C3824DE">
      <w:pPr>
        <w:spacing w:line="500" w:lineRule="exact"/>
        <w:ind w:firstLine="480" w:firstLineChars="200"/>
        <w:rPr>
          <w:rFonts w:ascii="宋体" w:hAnsi="宋体" w:eastAsia="宋体" w:cs="宋体"/>
          <w:sz w:val="24"/>
        </w:rPr>
      </w:pPr>
      <w:r>
        <w:rPr>
          <w:rFonts w:hint="eastAsia" w:ascii="宋体" w:hAnsi="宋体" w:eastAsia="宋体" w:cs="宋体"/>
          <w:sz w:val="24"/>
        </w:rPr>
        <w:t>特此证明。</w:t>
      </w:r>
    </w:p>
    <w:p w14:paraId="3E64C0FD">
      <w:pPr>
        <w:spacing w:line="500" w:lineRule="exact"/>
        <w:ind w:firstLine="480" w:firstLineChars="200"/>
        <w:rPr>
          <w:rFonts w:ascii="宋体" w:hAnsi="宋体" w:eastAsia="宋体" w:cs="宋体"/>
          <w:sz w:val="24"/>
        </w:rPr>
      </w:pPr>
    </w:p>
    <w:p w14:paraId="4572B5D5">
      <w:pPr>
        <w:spacing w:line="500" w:lineRule="exact"/>
        <w:ind w:firstLine="480" w:firstLineChars="200"/>
        <w:rPr>
          <w:rFonts w:ascii="宋体" w:hAnsi="宋体" w:eastAsia="宋体" w:cs="宋体"/>
          <w:sz w:val="24"/>
        </w:rPr>
      </w:pPr>
    </w:p>
    <w:p w14:paraId="7909024A">
      <w:pPr>
        <w:spacing w:line="500" w:lineRule="exact"/>
        <w:ind w:firstLine="480" w:firstLineChars="200"/>
        <w:rPr>
          <w:rFonts w:ascii="宋体" w:hAnsi="宋体" w:eastAsia="宋体" w:cs="宋体"/>
          <w:sz w:val="24"/>
        </w:rPr>
      </w:pPr>
    </w:p>
    <w:p w14:paraId="0F439799">
      <w:pPr>
        <w:spacing w:line="500" w:lineRule="exact"/>
        <w:ind w:firstLine="480" w:firstLineChars="200"/>
        <w:rPr>
          <w:rFonts w:ascii="宋体" w:hAnsi="宋体" w:eastAsia="宋体" w:cs="宋体"/>
          <w:sz w:val="24"/>
        </w:rPr>
      </w:pPr>
    </w:p>
    <w:p w14:paraId="0B3B5661">
      <w:pPr>
        <w:spacing w:line="500" w:lineRule="exact"/>
        <w:jc w:val="center"/>
        <w:rPr>
          <w:rFonts w:ascii="宋体" w:hAnsi="宋体" w:eastAsia="宋体" w:cs="宋体"/>
          <w:sz w:val="24"/>
        </w:rPr>
      </w:pPr>
      <w:r>
        <w:rPr>
          <w:rFonts w:hint="eastAsia" w:ascii="宋体" w:hAnsi="宋体" w:eastAsia="宋体" w:cs="宋体"/>
          <w:sz w:val="24"/>
        </w:rPr>
        <w:t xml:space="preserve">                                  报价单位（盖章）：</w:t>
      </w:r>
    </w:p>
    <w:p w14:paraId="7E1B0329">
      <w:pPr>
        <w:spacing w:line="500" w:lineRule="exact"/>
        <w:ind w:firstLine="3840" w:firstLineChars="1600"/>
        <w:rPr>
          <w:rFonts w:ascii="宋体" w:hAnsi="宋体" w:eastAsia="宋体" w:cs="宋体"/>
          <w:sz w:val="24"/>
        </w:rPr>
      </w:pPr>
    </w:p>
    <w:p w14:paraId="5F3A38E5">
      <w:pPr>
        <w:spacing w:line="480" w:lineRule="exact"/>
        <w:jc w:val="center"/>
        <w:rPr>
          <w:rFonts w:ascii="宋体" w:hAnsi="宋体" w:eastAsia="宋体" w:cs="宋体"/>
          <w:sz w:val="24"/>
        </w:rPr>
      </w:pPr>
      <w:r>
        <w:rPr>
          <w:rFonts w:hint="eastAsia" w:ascii="宋体" w:hAnsi="宋体" w:eastAsia="宋体" w:cs="宋体"/>
          <w:sz w:val="24"/>
        </w:rPr>
        <w:t xml:space="preserve">                                        日期：    年   月   日</w:t>
      </w:r>
    </w:p>
    <w:p w14:paraId="53A54BC0">
      <w:pPr>
        <w:spacing w:line="360" w:lineRule="auto"/>
        <w:jc w:val="left"/>
        <w:rPr>
          <w:rFonts w:ascii="宋体" w:hAnsi="宋体" w:eastAsia="宋体" w:cs="宋体"/>
          <w:b/>
          <w:sz w:val="28"/>
          <w:szCs w:val="44"/>
        </w:rPr>
      </w:pPr>
      <w:r>
        <w:rPr>
          <w:rFonts w:hint="eastAsia" w:ascii="宋体" w:hAnsi="宋体" w:eastAsia="宋体" w:cs="宋体"/>
          <w:b/>
          <w:sz w:val="28"/>
          <w:szCs w:val="44"/>
        </w:rPr>
        <w:t>附件</w:t>
      </w:r>
      <w:r>
        <w:rPr>
          <w:rFonts w:ascii="宋体" w:hAnsi="宋体" w:eastAsia="宋体" w:cs="宋体"/>
          <w:b/>
          <w:sz w:val="28"/>
          <w:szCs w:val="44"/>
        </w:rPr>
        <w:t>3</w:t>
      </w:r>
      <w:r>
        <w:rPr>
          <w:rFonts w:hint="eastAsia" w:ascii="宋体" w:hAnsi="宋体" w:eastAsia="宋体" w:cs="宋体"/>
          <w:b/>
          <w:sz w:val="28"/>
          <w:szCs w:val="44"/>
        </w:rPr>
        <w:t>：</w:t>
      </w:r>
    </w:p>
    <w:p w14:paraId="0592061C">
      <w:pPr>
        <w:spacing w:line="360" w:lineRule="auto"/>
        <w:jc w:val="center"/>
        <w:rPr>
          <w:rFonts w:ascii="宋体" w:hAnsi="宋体" w:eastAsia="宋体" w:cs="宋体"/>
          <w:b/>
          <w:bCs/>
          <w:sz w:val="32"/>
        </w:rPr>
      </w:pPr>
      <w:r>
        <w:rPr>
          <w:rFonts w:hint="eastAsia" w:ascii="宋体" w:hAnsi="宋体" w:eastAsia="宋体" w:cs="宋体"/>
          <w:b/>
          <w:sz w:val="40"/>
          <w:szCs w:val="44"/>
        </w:rPr>
        <w:t>授 权 委 托 书</w:t>
      </w:r>
    </w:p>
    <w:p w14:paraId="2C647261">
      <w:pPr>
        <w:spacing w:line="360" w:lineRule="auto"/>
        <w:jc w:val="center"/>
        <w:rPr>
          <w:rFonts w:ascii="宋体" w:hAnsi="宋体" w:eastAsia="宋体" w:cs="宋体"/>
          <w:sz w:val="44"/>
        </w:rPr>
      </w:pPr>
    </w:p>
    <w:p w14:paraId="68D0E41E">
      <w:pPr>
        <w:spacing w:line="360" w:lineRule="auto"/>
        <w:ind w:firstLine="480" w:firstLineChars="200"/>
        <w:rPr>
          <w:rFonts w:ascii="宋体" w:hAnsi="宋体" w:eastAsia="宋体" w:cs="宋体"/>
          <w:sz w:val="24"/>
        </w:rPr>
      </w:pPr>
      <w:r>
        <w:rPr>
          <w:rFonts w:hint="eastAsia" w:ascii="宋体" w:hAnsi="宋体" w:eastAsia="宋体" w:cs="宋体"/>
          <w:sz w:val="24"/>
        </w:rPr>
        <w:t>本授权委托书声明：我</w:t>
      </w:r>
      <w:r>
        <w:rPr>
          <w:rFonts w:hint="eastAsia" w:ascii="宋体" w:hAnsi="宋体" w:eastAsia="宋体" w:cs="宋体"/>
          <w:sz w:val="24"/>
          <w:u w:val="single"/>
        </w:rPr>
        <w:t xml:space="preserve">         </w:t>
      </w:r>
      <w:r>
        <w:rPr>
          <w:rFonts w:hint="eastAsia" w:ascii="宋体" w:hAnsi="宋体" w:eastAsia="宋体" w:cs="宋体"/>
          <w:sz w:val="24"/>
        </w:rPr>
        <w:t>（姓名）系</w:t>
      </w:r>
      <w:r>
        <w:rPr>
          <w:rFonts w:hint="eastAsia" w:ascii="宋体" w:hAnsi="宋体" w:eastAsia="宋体" w:cs="宋体"/>
          <w:sz w:val="24"/>
          <w:u w:val="single"/>
        </w:rPr>
        <w:t xml:space="preserve">                  </w:t>
      </w:r>
      <w:r>
        <w:rPr>
          <w:rFonts w:hint="eastAsia" w:ascii="宋体" w:hAnsi="宋体" w:eastAsia="宋体" w:cs="宋体"/>
          <w:sz w:val="24"/>
        </w:rPr>
        <w:t>（报价单位名称）的法定代表人，现授权委托</w:t>
      </w:r>
      <w:r>
        <w:rPr>
          <w:rFonts w:hint="eastAsia" w:ascii="宋体" w:hAnsi="宋体" w:eastAsia="宋体" w:cs="宋体"/>
          <w:sz w:val="24"/>
          <w:u w:val="single"/>
        </w:rPr>
        <w:t xml:space="preserve">                    </w:t>
      </w:r>
      <w:r>
        <w:rPr>
          <w:rFonts w:hint="eastAsia" w:ascii="宋体" w:hAnsi="宋体" w:eastAsia="宋体" w:cs="宋体"/>
          <w:sz w:val="24"/>
        </w:rPr>
        <w:t>（姓名）为我公司代理人，以本公司的名义参加</w:t>
      </w:r>
      <w:r>
        <w:rPr>
          <w:rFonts w:hint="eastAsia" w:ascii="宋体" w:hAnsi="宋体" w:eastAsia="宋体" w:cs="宋体"/>
          <w:sz w:val="24"/>
          <w:u w:val="single"/>
        </w:rPr>
        <w:t xml:space="preserve">                          </w:t>
      </w:r>
      <w:r>
        <w:rPr>
          <w:rFonts w:hint="eastAsia" w:ascii="宋体" w:hAnsi="宋体" w:eastAsia="宋体" w:cs="宋体"/>
          <w:sz w:val="24"/>
        </w:rPr>
        <w:t>（询价单位）的</w:t>
      </w:r>
      <w:r>
        <w:rPr>
          <w:rFonts w:hint="eastAsia" w:ascii="宋体" w:hAnsi="宋体" w:eastAsia="宋体" w:cs="宋体"/>
          <w:sz w:val="24"/>
          <w:u w:val="single"/>
        </w:rPr>
        <w:t xml:space="preserve">                              </w:t>
      </w:r>
      <w:r>
        <w:rPr>
          <w:rFonts w:hint="eastAsia" w:ascii="宋体" w:hAnsi="宋体" w:eastAsia="宋体" w:cs="宋体"/>
          <w:sz w:val="24"/>
        </w:rPr>
        <w:t>项目的报价活动。代理人在报价、合同谈判过程中所签署的一切文件和处理与之有关的一切事务，我均予以承认。</w:t>
      </w:r>
    </w:p>
    <w:p w14:paraId="02E33C27">
      <w:pPr>
        <w:spacing w:line="500" w:lineRule="exact"/>
        <w:ind w:firstLine="480" w:firstLineChars="200"/>
        <w:rPr>
          <w:rFonts w:ascii="宋体" w:hAnsi="宋体" w:eastAsia="宋体" w:cs="宋体"/>
          <w:sz w:val="24"/>
        </w:rPr>
      </w:pPr>
      <w:r>
        <w:rPr>
          <w:rFonts w:ascii="宋体" w:hAnsi="宋体" w:eastAsia="宋体" w:cs="宋体"/>
          <w:sz w:val="24"/>
        </w:rPr>
        <mc:AlternateContent>
          <mc:Choice Requires="wps">
            <w:drawing>
              <wp:anchor distT="45720" distB="45720" distL="114300" distR="114300" simplePos="0" relativeHeight="251662336" behindDoc="0" locked="0" layoutInCell="1" allowOverlap="1">
                <wp:simplePos x="0" y="0"/>
                <wp:positionH relativeFrom="column">
                  <wp:posOffset>2788920</wp:posOffset>
                </wp:positionH>
                <wp:positionV relativeFrom="paragraph">
                  <wp:posOffset>431165</wp:posOffset>
                </wp:positionV>
                <wp:extent cx="3025140" cy="1935480"/>
                <wp:effectExtent l="4445" t="5080" r="5715" b="15240"/>
                <wp:wrapSquare wrapText="bothSides"/>
                <wp:docPr id="2" name="文本框 2"/>
                <wp:cNvGraphicFramePr/>
                <a:graphic xmlns:a="http://schemas.openxmlformats.org/drawingml/2006/main">
                  <a:graphicData uri="http://schemas.microsoft.com/office/word/2010/wordprocessingShape">
                    <wps:wsp>
                      <wps:cNvSpPr txBox="1">
                        <a:spLocks noChangeArrowheads="1"/>
                      </wps:cNvSpPr>
                      <wps:spPr bwMode="auto">
                        <a:xfrm>
                          <a:off x="0" y="0"/>
                          <a:ext cx="3025140" cy="1935480"/>
                        </a:xfrm>
                        <a:prstGeom prst="rect">
                          <a:avLst/>
                        </a:prstGeom>
                        <a:solidFill>
                          <a:srgbClr val="FFFFFF"/>
                        </a:solidFill>
                        <a:ln w="9525">
                          <a:solidFill>
                            <a:srgbClr val="000000"/>
                          </a:solidFill>
                          <a:miter lim="800000"/>
                        </a:ln>
                      </wps:spPr>
                      <wps:txbx>
                        <w:txbxContent>
                          <w:p w14:paraId="5830E889">
                            <w:pPr>
                              <w:spacing w:line="500" w:lineRule="exact"/>
                              <w:ind w:firstLine="480" w:firstLineChars="200"/>
                              <w:rPr>
                                <w:rFonts w:ascii="宋体" w:hAnsi="宋体" w:eastAsia="宋体" w:cs="宋体"/>
                                <w:sz w:val="24"/>
                              </w:rPr>
                            </w:pPr>
                          </w:p>
                          <w:p w14:paraId="58611E07">
                            <w:pPr>
                              <w:spacing w:line="500" w:lineRule="exact"/>
                              <w:ind w:firstLine="480" w:firstLineChars="200"/>
                              <w:rPr>
                                <w:rFonts w:ascii="宋体" w:hAnsi="宋体" w:eastAsia="宋体" w:cs="宋体"/>
                                <w:sz w:val="24"/>
                              </w:rPr>
                            </w:pPr>
                          </w:p>
                          <w:p w14:paraId="723504CB">
                            <w:pPr>
                              <w:spacing w:line="500" w:lineRule="exact"/>
                              <w:ind w:firstLine="1200" w:firstLineChars="500"/>
                              <w:rPr>
                                <w:rFonts w:ascii="宋体" w:hAnsi="宋体" w:eastAsia="宋体" w:cs="宋体"/>
                                <w:sz w:val="24"/>
                              </w:rPr>
                            </w:pPr>
                            <w:r>
                              <w:rPr>
                                <w:rFonts w:hint="eastAsia" w:ascii="宋体" w:hAnsi="宋体" w:eastAsia="宋体" w:cs="宋体"/>
                                <w:sz w:val="24"/>
                              </w:rPr>
                              <w:t>代理人身份证反面</w:t>
                            </w:r>
                          </w:p>
                          <w:p w14:paraId="7BAFC8D1"/>
                        </w:txbxContent>
                      </wps:txbx>
                      <wps:bodyPr rot="0" vert="horz" wrap="square" lIns="91440" tIns="45720" rIns="91440" bIns="45720" anchor="t" anchorCtr="0">
                        <a:noAutofit/>
                      </wps:bodyPr>
                    </wps:wsp>
                  </a:graphicData>
                </a:graphic>
              </wp:anchor>
            </w:drawing>
          </mc:Choice>
          <mc:Fallback>
            <w:pict>
              <v:shape id="_x0000_s1026" o:spid="_x0000_s1026" o:spt="202" type="#_x0000_t202" style="position:absolute;left:0pt;margin-left:219.6pt;margin-top:33.95pt;height:152.4pt;width:238.2pt;mso-wrap-distance-bottom:3.6pt;mso-wrap-distance-left:9pt;mso-wrap-distance-right:9pt;mso-wrap-distance-top:3.6pt;z-index:251662336;mso-width-relative:page;mso-height-relative:page;" fillcolor="#FFFFFF" filled="t" stroked="t" coordsize="21600,21600" o:gfxdata="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&#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">
                <v:fill on="t" focussize="0,0"/>
                <v:stroke color="#000000" miterlimit="8" joinstyle="miter"/>
                <v:imagedata o:title=""/>
                <o:lock v:ext="edit" aspectratio="f"/>
                <v:textbox>
                  <w:txbxContent>
                    <w:p w14:paraId="5830E889">
                      <w:pPr>
                        <w:spacing w:line="500" w:lineRule="exact"/>
                        <w:ind w:firstLine="480" w:firstLineChars="200"/>
                        <w:rPr>
                          <w:rFonts w:ascii="宋体" w:hAnsi="宋体" w:eastAsia="宋体" w:cs="宋体"/>
                          <w:sz w:val="24"/>
                        </w:rPr>
                      </w:pPr>
                    </w:p>
                    <w:p w14:paraId="58611E07">
                      <w:pPr>
                        <w:spacing w:line="500" w:lineRule="exact"/>
                        <w:ind w:firstLine="480" w:firstLineChars="200"/>
                        <w:rPr>
                          <w:rFonts w:ascii="宋体" w:hAnsi="宋体" w:eastAsia="宋体" w:cs="宋体"/>
                          <w:sz w:val="24"/>
                        </w:rPr>
                      </w:pPr>
                    </w:p>
                    <w:p w14:paraId="723504CB">
                      <w:pPr>
                        <w:spacing w:line="500" w:lineRule="exact"/>
                        <w:ind w:firstLine="1200" w:firstLineChars="500"/>
                        <w:rPr>
                          <w:rFonts w:ascii="宋体" w:hAnsi="宋体" w:eastAsia="宋体" w:cs="宋体"/>
                          <w:sz w:val="24"/>
                        </w:rPr>
                      </w:pPr>
                      <w:r>
                        <w:rPr>
                          <w:rFonts w:hint="eastAsia" w:ascii="宋体" w:hAnsi="宋体" w:eastAsia="宋体" w:cs="宋体"/>
                          <w:sz w:val="24"/>
                        </w:rPr>
                        <w:t>代理人身份证反面</w:t>
                      </w:r>
                    </w:p>
                    <w:p w14:paraId="7BAFC8D1"/>
                  </w:txbxContent>
                </v:textbox>
                <w10:wrap type="square"/>
              </v:shape>
            </w:pict>
          </mc:Fallback>
        </mc:AlternateContent>
      </w:r>
    </w:p>
    <w:p w14:paraId="6255D25E">
      <w:pPr>
        <w:spacing w:line="500" w:lineRule="exact"/>
        <w:ind w:firstLine="480" w:firstLineChars="200"/>
        <w:rPr>
          <w:rFonts w:ascii="宋体" w:hAnsi="宋体" w:eastAsia="宋体" w:cs="宋体"/>
          <w:sz w:val="24"/>
        </w:rPr>
      </w:pPr>
      <w:r>
        <w:rPr>
          <w:rFonts w:ascii="宋体" w:hAnsi="宋体" w:eastAsia="宋体" w:cs="宋体"/>
          <w:sz w:val="24"/>
        </w:rPr>
        <mc:AlternateContent>
          <mc:Choice Requires="wps">
            <w:drawing>
              <wp:anchor distT="45720" distB="45720" distL="114300" distR="114300" simplePos="0" relativeHeight="251661312" behindDoc="0" locked="0" layoutInCell="1" allowOverlap="1">
                <wp:simplePos x="0" y="0"/>
                <wp:positionH relativeFrom="column">
                  <wp:posOffset>-335280</wp:posOffset>
                </wp:positionH>
                <wp:positionV relativeFrom="paragraph">
                  <wp:posOffset>111760</wp:posOffset>
                </wp:positionV>
                <wp:extent cx="3025140" cy="1935480"/>
                <wp:effectExtent l="4445" t="5080" r="5715" b="15240"/>
                <wp:wrapSquare wrapText="bothSides"/>
                <wp:docPr id="3" name="文本框 2"/>
                <wp:cNvGraphicFramePr/>
                <a:graphic xmlns:a="http://schemas.openxmlformats.org/drawingml/2006/main">
                  <a:graphicData uri="http://schemas.microsoft.com/office/word/2010/wordprocessingShape">
                    <wps:wsp>
                      <wps:cNvSpPr txBox="1">
                        <a:spLocks noChangeArrowheads="1"/>
                      </wps:cNvSpPr>
                      <wps:spPr bwMode="auto">
                        <a:xfrm>
                          <a:off x="0" y="0"/>
                          <a:ext cx="3025140" cy="1935480"/>
                        </a:xfrm>
                        <a:prstGeom prst="rect">
                          <a:avLst/>
                        </a:prstGeom>
                        <a:solidFill>
                          <a:srgbClr val="FFFFFF"/>
                        </a:solidFill>
                        <a:ln w="9525">
                          <a:solidFill>
                            <a:srgbClr val="000000"/>
                          </a:solidFill>
                          <a:miter lim="800000"/>
                        </a:ln>
                      </wps:spPr>
                      <wps:txbx>
                        <w:txbxContent>
                          <w:p w14:paraId="48FF9A67">
                            <w:pPr>
                              <w:spacing w:line="500" w:lineRule="exact"/>
                              <w:ind w:firstLine="480" w:firstLineChars="200"/>
                              <w:rPr>
                                <w:rFonts w:ascii="宋体" w:hAnsi="宋体" w:eastAsia="宋体" w:cs="宋体"/>
                                <w:sz w:val="24"/>
                              </w:rPr>
                            </w:pPr>
                          </w:p>
                          <w:p w14:paraId="7E26F32E">
                            <w:pPr>
                              <w:spacing w:line="500" w:lineRule="exact"/>
                              <w:ind w:firstLine="480" w:firstLineChars="200"/>
                              <w:rPr>
                                <w:rFonts w:ascii="宋体" w:hAnsi="宋体" w:eastAsia="宋体" w:cs="宋体"/>
                                <w:sz w:val="24"/>
                              </w:rPr>
                            </w:pPr>
                          </w:p>
                          <w:p w14:paraId="6A351246">
                            <w:pPr>
                              <w:spacing w:line="500" w:lineRule="exact"/>
                              <w:ind w:firstLine="1200" w:firstLineChars="500"/>
                              <w:rPr>
                                <w:rFonts w:ascii="宋体" w:hAnsi="宋体" w:eastAsia="宋体" w:cs="宋体"/>
                                <w:sz w:val="24"/>
                              </w:rPr>
                            </w:pPr>
                            <w:r>
                              <w:rPr>
                                <w:rFonts w:hint="eastAsia" w:ascii="宋体" w:hAnsi="宋体" w:eastAsia="宋体" w:cs="宋体"/>
                                <w:sz w:val="24"/>
                              </w:rPr>
                              <w:t>代理</w:t>
                            </w:r>
                            <w:r>
                              <w:rPr>
                                <w:rFonts w:ascii="宋体" w:hAnsi="宋体" w:eastAsia="宋体" w:cs="宋体"/>
                                <w:sz w:val="24"/>
                              </w:rPr>
                              <w:t>人</w:t>
                            </w:r>
                            <w:r>
                              <w:rPr>
                                <w:rFonts w:hint="eastAsia" w:ascii="宋体" w:hAnsi="宋体" w:eastAsia="宋体" w:cs="宋体"/>
                                <w:sz w:val="24"/>
                              </w:rPr>
                              <w:t>身份证正面</w:t>
                            </w:r>
                          </w:p>
                          <w:p w14:paraId="77DF4391"/>
                        </w:txbxContent>
                      </wps:txbx>
                      <wps:bodyPr rot="0" vert="horz" wrap="square" lIns="91440" tIns="45720" rIns="91440" bIns="45720" anchor="t" anchorCtr="0">
                        <a:noAutofit/>
                      </wps:bodyPr>
                    </wps:wsp>
                  </a:graphicData>
                </a:graphic>
              </wp:anchor>
            </w:drawing>
          </mc:Choice>
          <mc:Fallback>
            <w:pict>
              <v:shape id="文本框 2" o:spid="_x0000_s1026" o:spt="202" type="#_x0000_t202" style="position:absolute;left:0pt;margin-left:-26.4pt;margin-top:8.8pt;height:152.4pt;width:238.2pt;mso-wrap-distance-bottom:3.6pt;mso-wrap-distance-left:9pt;mso-wrap-distance-right:9pt;mso-wrap-distance-top:3.6pt;z-index:251661312;mso-width-relative:page;mso-height-relative:page;" fillcolor="#FFFFFF" filled="t" stroked="t" coordsize="21600,21600" o:gfxdata="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KXRG1LZAAAACgEAAA8AAAAAAAAAAQAgAAAAIgAAAGRycy9k&#10;b3ducmV2LnhtbFBLAQIUABQAAAAIAIdO4kAgvPmUOgIAAHwEAAAOAAAAAAAAAAEAIAAAACgBAABk&#10;cnMvZTJvRG9jLnhtbFBLBQYAAAAABgAGAFkBAADUBQAAAAA=&#10;">
                <v:fill on="t" focussize="0,0"/>
                <v:stroke color="#000000" miterlimit="8" joinstyle="miter"/>
                <v:imagedata o:title=""/>
                <o:lock v:ext="edit" aspectratio="f"/>
                <v:textbox>
                  <w:txbxContent>
                    <w:p w14:paraId="48FF9A67">
                      <w:pPr>
                        <w:spacing w:line="500" w:lineRule="exact"/>
                        <w:ind w:firstLine="480" w:firstLineChars="200"/>
                        <w:rPr>
                          <w:rFonts w:ascii="宋体" w:hAnsi="宋体" w:eastAsia="宋体" w:cs="宋体"/>
                          <w:sz w:val="24"/>
                        </w:rPr>
                      </w:pPr>
                    </w:p>
                    <w:p w14:paraId="7E26F32E">
                      <w:pPr>
                        <w:spacing w:line="500" w:lineRule="exact"/>
                        <w:ind w:firstLine="480" w:firstLineChars="200"/>
                        <w:rPr>
                          <w:rFonts w:ascii="宋体" w:hAnsi="宋体" w:eastAsia="宋体" w:cs="宋体"/>
                          <w:sz w:val="24"/>
                        </w:rPr>
                      </w:pPr>
                    </w:p>
                    <w:p w14:paraId="6A351246">
                      <w:pPr>
                        <w:spacing w:line="500" w:lineRule="exact"/>
                        <w:ind w:firstLine="1200" w:firstLineChars="500"/>
                        <w:rPr>
                          <w:rFonts w:ascii="宋体" w:hAnsi="宋体" w:eastAsia="宋体" w:cs="宋体"/>
                          <w:sz w:val="24"/>
                        </w:rPr>
                      </w:pPr>
                      <w:r>
                        <w:rPr>
                          <w:rFonts w:hint="eastAsia" w:ascii="宋体" w:hAnsi="宋体" w:eastAsia="宋体" w:cs="宋体"/>
                          <w:sz w:val="24"/>
                        </w:rPr>
                        <w:t>代理</w:t>
                      </w:r>
                      <w:r>
                        <w:rPr>
                          <w:rFonts w:ascii="宋体" w:hAnsi="宋体" w:eastAsia="宋体" w:cs="宋体"/>
                          <w:sz w:val="24"/>
                        </w:rPr>
                        <w:t>人</w:t>
                      </w:r>
                      <w:r>
                        <w:rPr>
                          <w:rFonts w:hint="eastAsia" w:ascii="宋体" w:hAnsi="宋体" w:eastAsia="宋体" w:cs="宋体"/>
                          <w:sz w:val="24"/>
                        </w:rPr>
                        <w:t>身份证正面</w:t>
                      </w:r>
                    </w:p>
                    <w:p w14:paraId="77DF4391"/>
                  </w:txbxContent>
                </v:textbox>
                <w10:wrap type="square"/>
              </v:shape>
            </w:pict>
          </mc:Fallback>
        </mc:AlternateContent>
      </w:r>
    </w:p>
    <w:p w14:paraId="6FAFAD20">
      <w:pPr>
        <w:spacing w:line="360" w:lineRule="auto"/>
        <w:rPr>
          <w:rFonts w:ascii="宋体" w:hAnsi="宋体" w:eastAsia="宋体" w:cs="宋体"/>
          <w:sz w:val="24"/>
        </w:rPr>
      </w:pPr>
    </w:p>
    <w:p w14:paraId="1E7F478F">
      <w:pPr>
        <w:spacing w:line="360" w:lineRule="auto"/>
        <w:ind w:firstLine="480" w:firstLineChars="200"/>
        <w:rPr>
          <w:rFonts w:ascii="宋体" w:hAnsi="宋体" w:eastAsia="宋体" w:cs="宋体"/>
          <w:sz w:val="24"/>
        </w:rPr>
      </w:pPr>
      <w:r>
        <w:rPr>
          <w:rFonts w:hint="eastAsia" w:ascii="宋体" w:hAnsi="宋体" w:eastAsia="宋体" w:cs="宋体"/>
          <w:sz w:val="24"/>
        </w:rPr>
        <w:t xml:space="preserve">代理人签名：       </w:t>
      </w:r>
    </w:p>
    <w:p w14:paraId="5DAEB861">
      <w:pPr>
        <w:spacing w:line="360" w:lineRule="auto"/>
        <w:rPr>
          <w:rFonts w:ascii="宋体" w:hAnsi="宋体" w:eastAsia="宋体" w:cs="宋体"/>
          <w:sz w:val="24"/>
        </w:rPr>
      </w:pPr>
      <w:r>
        <w:rPr>
          <w:rFonts w:hint="eastAsia" w:ascii="宋体" w:hAnsi="宋体" w:eastAsia="宋体" w:cs="宋体"/>
          <w:sz w:val="24"/>
        </w:rPr>
        <w:t xml:space="preserve">    联系电话：</w:t>
      </w:r>
    </w:p>
    <w:p w14:paraId="0F31F8F0">
      <w:pPr>
        <w:spacing w:line="360" w:lineRule="auto"/>
        <w:ind w:firstLine="480" w:firstLineChars="200"/>
        <w:rPr>
          <w:rFonts w:ascii="宋体" w:hAnsi="宋体" w:eastAsia="宋体" w:cs="宋体"/>
          <w:sz w:val="24"/>
        </w:rPr>
      </w:pPr>
      <w:r>
        <w:rPr>
          <w:rFonts w:hint="eastAsia" w:ascii="宋体" w:hAnsi="宋体" w:eastAsia="宋体" w:cs="宋体"/>
          <w:sz w:val="24"/>
        </w:rPr>
        <w:t>代理人无转委托权。特此委托。</w:t>
      </w:r>
    </w:p>
    <w:p w14:paraId="20E161D4">
      <w:pPr>
        <w:spacing w:line="360" w:lineRule="auto"/>
        <w:jc w:val="center"/>
        <w:rPr>
          <w:rFonts w:ascii="宋体" w:hAnsi="宋体" w:eastAsia="宋体" w:cs="宋体"/>
          <w:sz w:val="24"/>
        </w:rPr>
      </w:pPr>
    </w:p>
    <w:p w14:paraId="77300153">
      <w:pPr>
        <w:spacing w:line="360" w:lineRule="auto"/>
        <w:jc w:val="center"/>
        <w:rPr>
          <w:rFonts w:ascii="宋体" w:hAnsi="宋体" w:eastAsia="宋体" w:cs="宋体"/>
          <w:sz w:val="24"/>
        </w:rPr>
      </w:pPr>
      <w:r>
        <w:rPr>
          <w:rFonts w:hint="eastAsia" w:ascii="宋体" w:hAnsi="宋体" w:eastAsia="宋体" w:cs="宋体"/>
          <w:sz w:val="24"/>
        </w:rPr>
        <w:t xml:space="preserve"> </w:t>
      </w:r>
      <w:r>
        <w:rPr>
          <w:rFonts w:ascii="宋体" w:hAnsi="宋体" w:eastAsia="宋体" w:cs="宋体"/>
          <w:sz w:val="24"/>
        </w:rPr>
        <w:t xml:space="preserve">           </w:t>
      </w:r>
      <w:r>
        <w:rPr>
          <w:rFonts w:hint="eastAsia" w:ascii="宋体" w:hAnsi="宋体" w:eastAsia="宋体" w:cs="宋体"/>
          <w:sz w:val="24"/>
        </w:rPr>
        <w:t xml:space="preserve"> </w:t>
      </w:r>
    </w:p>
    <w:p w14:paraId="7C085662">
      <w:pPr>
        <w:spacing w:line="360" w:lineRule="auto"/>
        <w:jc w:val="center"/>
        <w:rPr>
          <w:rFonts w:ascii="宋体" w:hAnsi="宋体" w:eastAsia="宋体" w:cs="宋体"/>
          <w:sz w:val="24"/>
        </w:rPr>
      </w:pPr>
      <w:r>
        <w:rPr>
          <w:rFonts w:ascii="宋体" w:hAnsi="宋体" w:eastAsia="宋体" w:cs="宋体"/>
          <w:sz w:val="24"/>
        </w:rPr>
        <w:t xml:space="preserve">            </w:t>
      </w:r>
      <w:r>
        <w:rPr>
          <w:rFonts w:hint="eastAsia" w:ascii="宋体" w:hAnsi="宋体" w:eastAsia="宋体" w:cs="宋体"/>
          <w:sz w:val="24"/>
        </w:rPr>
        <w:t xml:space="preserve">   报价单位：（盖章）</w:t>
      </w:r>
    </w:p>
    <w:p w14:paraId="2D4E20F1">
      <w:pPr>
        <w:spacing w:line="360" w:lineRule="auto"/>
        <w:jc w:val="center"/>
        <w:rPr>
          <w:rFonts w:ascii="宋体" w:hAnsi="宋体" w:eastAsia="宋体" w:cs="宋体"/>
          <w:sz w:val="24"/>
        </w:rPr>
      </w:pPr>
      <w:r>
        <w:rPr>
          <w:rFonts w:hint="eastAsia" w:ascii="宋体" w:hAnsi="宋体" w:eastAsia="宋体" w:cs="宋体"/>
          <w:sz w:val="24"/>
        </w:rPr>
        <w:t xml:space="preserve">                        法定代表人：（签字或盖章）</w:t>
      </w:r>
    </w:p>
    <w:p w14:paraId="7C5B8D71">
      <w:pPr>
        <w:spacing w:line="360" w:lineRule="auto"/>
        <w:ind w:right="480" w:firstLine="3960" w:firstLineChars="1650"/>
        <w:rPr>
          <w:rFonts w:ascii="宋体" w:hAnsi="宋体" w:eastAsia="宋体" w:cs="宋体"/>
          <w:sz w:val="24"/>
        </w:rPr>
      </w:pPr>
      <w:r>
        <w:rPr>
          <w:rFonts w:hint="eastAsia" w:ascii="宋体" w:hAnsi="宋体" w:eastAsia="宋体" w:cs="宋体"/>
          <w:sz w:val="24"/>
        </w:rPr>
        <w:t xml:space="preserve"> 日期：</w:t>
      </w:r>
      <w:r>
        <w:rPr>
          <w:rFonts w:hint="eastAsia" w:ascii="宋体" w:hAnsi="宋体" w:eastAsia="宋体" w:cs="宋体"/>
          <w:sz w:val="24"/>
          <w:u w:val="single"/>
        </w:rPr>
        <w:t xml:space="preserve">     </w:t>
      </w:r>
      <w:r>
        <w:rPr>
          <w:rFonts w:hint="eastAsia" w:ascii="宋体" w:hAnsi="宋体" w:eastAsia="宋体" w:cs="宋体"/>
          <w:sz w:val="24"/>
        </w:rPr>
        <w:t>年</w:t>
      </w:r>
      <w:r>
        <w:rPr>
          <w:rFonts w:hint="eastAsia" w:ascii="宋体" w:hAnsi="宋体" w:eastAsia="宋体" w:cs="宋体"/>
          <w:sz w:val="24"/>
          <w:u w:val="single"/>
        </w:rPr>
        <w:t xml:space="preserve">    </w:t>
      </w:r>
      <w:r>
        <w:rPr>
          <w:rFonts w:hint="eastAsia" w:ascii="宋体" w:hAnsi="宋体" w:eastAsia="宋体" w:cs="宋体"/>
          <w:sz w:val="24"/>
        </w:rPr>
        <w:t>月</w:t>
      </w:r>
      <w:r>
        <w:rPr>
          <w:rFonts w:hint="eastAsia" w:ascii="宋体" w:hAnsi="宋体" w:eastAsia="宋体" w:cs="宋体"/>
          <w:sz w:val="24"/>
          <w:u w:val="single"/>
        </w:rPr>
        <w:t xml:space="preserve">    </w:t>
      </w:r>
      <w:r>
        <w:rPr>
          <w:rFonts w:hint="eastAsia" w:ascii="宋体" w:hAnsi="宋体" w:eastAsia="宋体" w:cs="宋体"/>
          <w:sz w:val="24"/>
        </w:rPr>
        <w:t>日</w:t>
      </w:r>
    </w:p>
    <w:p w14:paraId="52D11189">
      <w:pPr>
        <w:spacing w:line="360" w:lineRule="auto"/>
        <w:ind w:right="480" w:firstLine="3960" w:firstLineChars="1650"/>
        <w:rPr>
          <w:rFonts w:ascii="宋体" w:hAnsi="宋体" w:eastAsia="宋体" w:cs="宋体"/>
          <w:sz w:val="24"/>
        </w:rPr>
      </w:pPr>
    </w:p>
    <w:p w14:paraId="38460A77">
      <w:pPr>
        <w:spacing w:line="360" w:lineRule="auto"/>
        <w:ind w:right="480" w:firstLine="3960" w:firstLineChars="1650"/>
        <w:rPr>
          <w:rFonts w:ascii="宋体" w:hAnsi="宋体" w:cs="宋体"/>
          <w:sz w:val="24"/>
        </w:rPr>
      </w:pPr>
    </w:p>
    <w:p w14:paraId="5924D2FE">
      <w:pPr>
        <w:spacing w:line="360" w:lineRule="auto"/>
        <w:jc w:val="left"/>
        <w:rPr>
          <w:rFonts w:ascii="宋体" w:hAnsi="宋体" w:eastAsia="宋体" w:cs="宋体"/>
          <w:b/>
          <w:sz w:val="28"/>
          <w:szCs w:val="44"/>
        </w:rPr>
      </w:pPr>
      <w:r>
        <w:rPr>
          <w:rFonts w:hint="eastAsia" w:ascii="宋体" w:hAnsi="宋体" w:eastAsia="宋体" w:cs="宋体"/>
          <w:b/>
          <w:sz w:val="28"/>
          <w:szCs w:val="44"/>
        </w:rPr>
        <w:t>附件4：投标人营业执照（盖公章）</w:t>
      </w:r>
    </w:p>
    <w:p w14:paraId="4C5156A7">
      <w:pPr>
        <w:spacing w:line="360" w:lineRule="auto"/>
        <w:jc w:val="left"/>
        <w:rPr>
          <w:rFonts w:hint="eastAsia" w:ascii="宋体" w:hAnsi="宋体" w:eastAsia="宋体" w:cs="宋体"/>
          <w:b/>
          <w:sz w:val="28"/>
          <w:szCs w:val="44"/>
        </w:rPr>
      </w:pPr>
      <w:r>
        <w:rPr>
          <w:rFonts w:hint="eastAsia" w:ascii="宋体" w:hAnsi="宋体" w:eastAsia="宋体" w:cs="宋体"/>
          <w:b/>
          <w:sz w:val="28"/>
          <w:szCs w:val="44"/>
        </w:rPr>
        <w:t>附件</w:t>
      </w:r>
      <w:r>
        <w:rPr>
          <w:rFonts w:ascii="宋体" w:hAnsi="宋体" w:eastAsia="宋体" w:cs="宋体"/>
          <w:b/>
          <w:sz w:val="28"/>
          <w:szCs w:val="44"/>
        </w:rPr>
        <w:t>5：</w:t>
      </w:r>
      <w:r>
        <w:rPr>
          <w:rFonts w:hint="eastAsia" w:ascii="宋体" w:hAnsi="宋体" w:eastAsia="宋体" w:cs="宋体"/>
          <w:b/>
          <w:sz w:val="28"/>
          <w:szCs w:val="44"/>
        </w:rPr>
        <w:t>投标人</w:t>
      </w:r>
      <w:r>
        <w:rPr>
          <w:rFonts w:hint="eastAsia" w:ascii="宋体" w:hAnsi="宋体" w:eastAsia="宋体" w:cs="宋体"/>
          <w:b/>
          <w:sz w:val="28"/>
          <w:szCs w:val="44"/>
          <w:lang w:val="en-US" w:eastAsia="zh-CN"/>
        </w:rPr>
        <w:t>类似业绩</w:t>
      </w:r>
      <w:r>
        <w:rPr>
          <w:rFonts w:hint="eastAsia" w:ascii="宋体" w:hAnsi="宋体" w:eastAsia="宋体" w:cs="宋体"/>
          <w:b/>
          <w:sz w:val="28"/>
          <w:szCs w:val="44"/>
        </w:rPr>
        <w:t>（盖公章）</w:t>
      </w:r>
    </w:p>
    <w:p w14:paraId="70D3A5F5">
      <w:pPr>
        <w:spacing w:line="360" w:lineRule="auto"/>
        <w:jc w:val="left"/>
        <w:rPr>
          <w:rFonts w:hint="default" w:ascii="宋体" w:hAnsi="宋体" w:eastAsia="宋体" w:cs="宋体"/>
          <w:b/>
          <w:sz w:val="28"/>
          <w:szCs w:val="44"/>
          <w:lang w:val="en-US" w:eastAsia="zh-CN"/>
        </w:rPr>
      </w:pPr>
      <w:r>
        <w:rPr>
          <w:rFonts w:hint="eastAsia" w:ascii="宋体" w:hAnsi="宋体" w:eastAsia="宋体" w:cs="宋体"/>
          <w:b/>
          <w:sz w:val="28"/>
          <w:szCs w:val="44"/>
          <w:lang w:val="en-US" w:eastAsia="zh-CN"/>
        </w:rPr>
        <w:t>附件6：</w:t>
      </w:r>
      <w:r>
        <w:rPr>
          <w:rFonts w:hint="eastAsia" w:ascii="宋体" w:hAnsi="宋体" w:eastAsia="宋体" w:cs="宋体"/>
          <w:b/>
          <w:sz w:val="28"/>
          <w:szCs w:val="44"/>
          <w:lang w:eastAsia="zh-CN"/>
        </w:rPr>
        <w:t>政法委认定为参与社会稳定风险评估工作“第三方”机构</w:t>
      </w:r>
      <w:r>
        <w:rPr>
          <w:rFonts w:hint="eastAsia" w:ascii="宋体" w:hAnsi="宋体" w:eastAsia="宋体" w:cs="宋体"/>
          <w:b/>
          <w:sz w:val="28"/>
          <w:szCs w:val="44"/>
          <w:lang w:val="en-US" w:eastAsia="zh-CN"/>
        </w:rPr>
        <w:t>证明材料</w:t>
      </w:r>
    </w:p>
    <w:p w14:paraId="79A288C9">
      <w:pPr>
        <w:spacing w:line="360" w:lineRule="auto"/>
        <w:jc w:val="left"/>
        <w:rPr>
          <w:rFonts w:ascii="宋体" w:hAnsi="宋体" w:eastAsia="宋体" w:cs="宋体"/>
          <w:b/>
          <w:sz w:val="28"/>
          <w:szCs w:val="44"/>
        </w:rPr>
      </w:pPr>
      <w:r>
        <w:rPr>
          <w:rFonts w:hint="eastAsia" w:ascii="宋体" w:hAnsi="宋体" w:eastAsia="宋体" w:cs="宋体"/>
          <w:b/>
          <w:sz w:val="28"/>
          <w:szCs w:val="44"/>
        </w:rPr>
        <w:t>附件</w:t>
      </w:r>
      <w:r>
        <w:rPr>
          <w:rFonts w:hint="eastAsia" w:ascii="宋体" w:hAnsi="宋体" w:eastAsia="宋体" w:cs="宋体"/>
          <w:b/>
          <w:sz w:val="28"/>
          <w:szCs w:val="44"/>
          <w:lang w:val="en-US" w:eastAsia="zh-CN"/>
        </w:rPr>
        <w:t>:7</w:t>
      </w:r>
      <w:r>
        <w:rPr>
          <w:rFonts w:ascii="宋体" w:hAnsi="宋体" w:eastAsia="宋体" w:cs="宋体"/>
          <w:b/>
          <w:sz w:val="28"/>
          <w:szCs w:val="44"/>
        </w:rPr>
        <w:t>：</w:t>
      </w:r>
      <w:r>
        <w:rPr>
          <w:rFonts w:hint="eastAsia" w:ascii="宋体" w:hAnsi="宋体" w:eastAsia="宋体" w:cs="宋体"/>
          <w:b/>
          <w:sz w:val="28"/>
          <w:szCs w:val="44"/>
        </w:rPr>
        <w:t>投标人认为需要补充的其他材料</w:t>
      </w:r>
      <w:r>
        <w:rPr>
          <w:rFonts w:ascii="宋体" w:hAnsi="宋体" w:eastAsia="宋体" w:cs="宋体"/>
          <w:b/>
          <w:sz w:val="28"/>
          <w:szCs w:val="44"/>
        </w:rPr>
        <w:t>（盖公章）</w:t>
      </w:r>
    </w:p>
    <w:p w14:paraId="02378C17">
      <w:pPr>
        <w:rPr>
          <w:rFonts w:ascii="宋体" w:hAnsi="宋体" w:eastAsia="宋体"/>
          <w:sz w:val="24"/>
          <w:szCs w:val="21"/>
        </w:rPr>
      </w:pPr>
      <w:r>
        <w:rPr>
          <w:rFonts w:ascii="宋体" w:hAnsi="宋体" w:eastAsia="宋体"/>
          <w:sz w:val="24"/>
          <w:szCs w:val="21"/>
        </w:rPr>
        <w:br w:type="page"/>
      </w:r>
    </w:p>
    <w:p w14:paraId="729B94DF">
      <w:pPr>
        <w:spacing w:line="360" w:lineRule="auto"/>
        <w:jc w:val="left"/>
        <w:rPr>
          <w:rFonts w:hint="default" w:ascii="宋体" w:hAnsi="宋体" w:eastAsia="宋体" w:cs="宋体"/>
          <w:b/>
          <w:sz w:val="28"/>
          <w:szCs w:val="44"/>
          <w:lang w:val="en-US" w:eastAsia="zh-CN"/>
        </w:rPr>
      </w:pPr>
      <w:r>
        <w:rPr>
          <w:rFonts w:hint="eastAsia" w:ascii="宋体" w:hAnsi="宋体" w:eastAsia="宋体" w:cs="宋体"/>
          <w:b/>
          <w:sz w:val="28"/>
          <w:szCs w:val="44"/>
          <w:lang w:val="en-US" w:eastAsia="zh-CN"/>
        </w:rPr>
        <w:t>附件二：合同示范文本</w:t>
      </w:r>
    </w:p>
    <w:p w14:paraId="3BBB3FA4">
      <w:pPr>
        <w:rPr>
          <w:rFonts w:hint="eastAsia" w:ascii="宋体" w:hAnsi="宋体" w:eastAsia="宋体" w:cs="宋体"/>
          <w:bCs/>
          <w:sz w:val="28"/>
        </w:rPr>
      </w:pPr>
      <w:r>
        <w:rPr>
          <w:rFonts w:hint="eastAsia" w:ascii="宋体" w:hAnsi="宋体" w:eastAsia="宋体" w:cs="宋体"/>
          <w:bCs/>
          <w:sz w:val="28"/>
        </w:rPr>
        <w:t>合同编号：</w:t>
      </w:r>
    </w:p>
    <w:p w14:paraId="65FAFB3D">
      <w:pPr>
        <w:pStyle w:val="15"/>
        <w:rPr>
          <w:rFonts w:hint="eastAsia" w:ascii="宋体" w:hAnsi="宋体" w:eastAsia="宋体" w:cs="宋体"/>
        </w:rPr>
      </w:pPr>
    </w:p>
    <w:p w14:paraId="55FE06BE">
      <w:pPr>
        <w:rPr>
          <w:rFonts w:hint="eastAsia" w:ascii="宋体" w:hAnsi="宋体" w:eastAsia="宋体" w:cs="宋体"/>
          <w:b/>
          <w:bCs/>
          <w:sz w:val="52"/>
        </w:rPr>
      </w:pPr>
    </w:p>
    <w:p w14:paraId="5F665E32">
      <w:pPr>
        <w:pStyle w:val="15"/>
        <w:rPr>
          <w:rFonts w:hint="eastAsia" w:ascii="宋体" w:hAnsi="宋体" w:eastAsia="宋体" w:cs="宋体"/>
        </w:rPr>
      </w:pPr>
    </w:p>
    <w:p w14:paraId="65D7ECDA">
      <w:pPr>
        <w:pStyle w:val="15"/>
        <w:rPr>
          <w:rFonts w:hint="eastAsia" w:ascii="宋体" w:hAnsi="宋体" w:eastAsia="宋体" w:cs="宋体"/>
        </w:rPr>
      </w:pPr>
    </w:p>
    <w:p w14:paraId="0F5CA4BC">
      <w:pPr>
        <w:pStyle w:val="15"/>
        <w:rPr>
          <w:rFonts w:hint="eastAsia" w:ascii="宋体" w:hAnsi="宋体" w:eastAsia="宋体" w:cs="宋体"/>
        </w:rPr>
      </w:pPr>
    </w:p>
    <w:p w14:paraId="7CFC5440">
      <w:pPr>
        <w:spacing w:line="480" w:lineRule="auto"/>
        <w:jc w:val="center"/>
        <w:rPr>
          <w:rFonts w:hint="eastAsia" w:ascii="宋体" w:hAnsi="宋体" w:eastAsia="宋体" w:cs="宋体"/>
          <w:b/>
          <w:bCs/>
          <w:sz w:val="48"/>
          <w:szCs w:val="56"/>
          <w:lang w:val="en-US" w:eastAsia="zh-CN"/>
        </w:rPr>
      </w:pPr>
      <w:r>
        <w:rPr>
          <w:rFonts w:hint="eastAsia" w:ascii="宋体" w:hAnsi="宋体" w:eastAsia="宋体" w:cs="宋体"/>
          <w:b/>
          <w:bCs/>
          <w:sz w:val="40"/>
          <w:szCs w:val="48"/>
          <w:lang w:val="en-US" w:eastAsia="zh-CN"/>
        </w:rPr>
        <w:t>响水灌东盐场120MW渔光互补光伏发电项目-社会稳定性风险评估报告编制与备案服务</w:t>
      </w:r>
    </w:p>
    <w:p w14:paraId="338D3715">
      <w:pPr>
        <w:spacing w:line="480" w:lineRule="auto"/>
        <w:jc w:val="center"/>
        <w:rPr>
          <w:rFonts w:hint="eastAsia" w:ascii="宋体" w:hAnsi="宋体" w:eastAsia="宋体" w:cs="宋体"/>
          <w:b/>
          <w:bCs/>
          <w:sz w:val="48"/>
          <w:szCs w:val="56"/>
        </w:rPr>
      </w:pPr>
    </w:p>
    <w:p w14:paraId="5700B551">
      <w:pPr>
        <w:rPr>
          <w:rFonts w:hint="eastAsia" w:ascii="宋体" w:hAnsi="宋体" w:eastAsia="宋体" w:cs="宋体"/>
          <w:sz w:val="32"/>
        </w:rPr>
      </w:pPr>
    </w:p>
    <w:p w14:paraId="35A3BA84">
      <w:pPr>
        <w:pStyle w:val="15"/>
        <w:rPr>
          <w:rFonts w:hint="eastAsia" w:ascii="宋体" w:hAnsi="宋体" w:eastAsia="宋体" w:cs="宋体"/>
        </w:rPr>
      </w:pPr>
    </w:p>
    <w:p w14:paraId="00567B0D">
      <w:pPr>
        <w:rPr>
          <w:rFonts w:hint="eastAsia" w:ascii="宋体" w:hAnsi="宋体" w:eastAsia="宋体" w:cs="宋体"/>
          <w:sz w:val="32"/>
        </w:rPr>
      </w:pPr>
    </w:p>
    <w:p w14:paraId="5A073E92">
      <w:pPr>
        <w:rPr>
          <w:rFonts w:hint="eastAsia" w:ascii="宋体" w:hAnsi="宋体" w:eastAsia="宋体" w:cs="宋体"/>
          <w:sz w:val="32"/>
        </w:rPr>
      </w:pPr>
    </w:p>
    <w:p w14:paraId="769A2FB9">
      <w:pPr>
        <w:pStyle w:val="15"/>
        <w:rPr>
          <w:rFonts w:hint="eastAsia" w:ascii="宋体" w:hAnsi="宋体" w:eastAsia="宋体" w:cs="宋体"/>
        </w:rPr>
      </w:pPr>
    </w:p>
    <w:p w14:paraId="41ADF120">
      <w:pPr>
        <w:pStyle w:val="15"/>
        <w:rPr>
          <w:rFonts w:hint="eastAsia" w:ascii="宋体" w:hAnsi="宋体" w:eastAsia="宋体" w:cs="宋体"/>
          <w:szCs w:val="20"/>
          <w:lang w:bidi="th-TH"/>
        </w:rPr>
      </w:pPr>
    </w:p>
    <w:p w14:paraId="657AE478">
      <w:pPr>
        <w:ind w:firstLine="120" w:firstLineChars="50"/>
        <w:rPr>
          <w:rFonts w:hint="eastAsia" w:ascii="宋体" w:hAnsi="宋体" w:eastAsia="宋体" w:cs="宋体"/>
          <w:color w:val="000000"/>
          <w:kern w:val="0"/>
          <w:sz w:val="24"/>
          <w:szCs w:val="20"/>
          <w:lang w:bidi="th-TH"/>
        </w:rPr>
      </w:pPr>
    </w:p>
    <w:p w14:paraId="1EDAD661">
      <w:pPr>
        <w:pStyle w:val="15"/>
        <w:rPr>
          <w:rFonts w:hint="eastAsia" w:ascii="宋体" w:hAnsi="宋体" w:eastAsia="宋体" w:cs="宋体"/>
          <w:lang w:bidi="th-TH"/>
        </w:rPr>
      </w:pPr>
    </w:p>
    <w:p w14:paraId="6E040343">
      <w:pPr>
        <w:spacing w:line="720" w:lineRule="auto"/>
        <w:ind w:firstLine="1767" w:firstLineChars="550"/>
        <w:rPr>
          <w:rFonts w:hint="eastAsia" w:ascii="宋体" w:hAnsi="宋体" w:eastAsia="宋体" w:cs="宋体"/>
          <w:b/>
          <w:sz w:val="32"/>
          <w:lang w:eastAsia="zh-CN"/>
        </w:rPr>
      </w:pPr>
      <w:r>
        <w:rPr>
          <w:rFonts w:hint="eastAsia" w:ascii="宋体" w:hAnsi="宋体" w:eastAsia="宋体" w:cs="宋体"/>
          <w:b/>
          <w:sz w:val="32"/>
        </w:rPr>
        <w:t>甲方：</w:t>
      </w:r>
      <w:r>
        <w:rPr>
          <w:rFonts w:hint="eastAsia" w:ascii="宋体" w:hAnsi="宋体" w:eastAsia="宋体" w:cs="宋体"/>
          <w:b/>
          <w:sz w:val="32"/>
          <w:lang w:eastAsia="zh-CN"/>
        </w:rPr>
        <w:t>江苏盐城市清洁能源发展股份有限公司</w:t>
      </w:r>
    </w:p>
    <w:p w14:paraId="0951816F">
      <w:pPr>
        <w:spacing w:line="720" w:lineRule="auto"/>
        <w:ind w:firstLine="1767" w:firstLineChars="550"/>
        <w:rPr>
          <w:rFonts w:hint="eastAsia" w:ascii="宋体" w:hAnsi="宋体" w:eastAsia="宋体" w:cs="宋体"/>
          <w:b/>
          <w:sz w:val="32"/>
        </w:rPr>
      </w:pPr>
      <w:r>
        <w:rPr>
          <w:rFonts w:hint="eastAsia" w:ascii="宋体" w:hAnsi="宋体" w:eastAsia="宋体" w:cs="宋体"/>
          <w:b/>
          <w:sz w:val="32"/>
        </w:rPr>
        <w:t xml:space="preserve">乙方： </w:t>
      </w:r>
    </w:p>
    <w:p w14:paraId="6D9C65EA">
      <w:pPr>
        <w:rPr>
          <w:rFonts w:hint="eastAsia" w:ascii="宋体" w:hAnsi="宋体" w:eastAsia="宋体" w:cs="宋体"/>
          <w:sz w:val="32"/>
        </w:rPr>
      </w:pPr>
    </w:p>
    <w:p w14:paraId="79E9531A">
      <w:pPr>
        <w:rPr>
          <w:rFonts w:hint="eastAsia" w:ascii="宋体" w:hAnsi="宋体" w:eastAsia="宋体" w:cs="宋体"/>
          <w:sz w:val="32"/>
        </w:rPr>
      </w:pPr>
    </w:p>
    <w:p w14:paraId="3A789F5F">
      <w:pPr>
        <w:jc w:val="center"/>
        <w:rPr>
          <w:rFonts w:hint="eastAsia" w:ascii="宋体" w:hAnsi="宋体" w:eastAsia="宋体" w:cs="宋体"/>
          <w:sz w:val="32"/>
          <w:szCs w:val="32"/>
        </w:rPr>
      </w:pPr>
      <w:r>
        <w:rPr>
          <w:rFonts w:hint="eastAsia" w:ascii="宋体" w:hAnsi="宋体" w:eastAsia="宋体" w:cs="宋体"/>
          <w:sz w:val="32"/>
        </w:rPr>
        <w:t>日期：</w:t>
      </w:r>
      <w:r>
        <w:rPr>
          <w:rFonts w:hint="eastAsia" w:ascii="宋体" w:hAnsi="宋体" w:eastAsia="宋体" w:cs="宋体"/>
          <w:sz w:val="32"/>
          <w:szCs w:val="32"/>
        </w:rPr>
        <w:t xml:space="preserve">   年    月   日</w:t>
      </w:r>
    </w:p>
    <w:p w14:paraId="07B2C7AE">
      <w:pPr>
        <w:pStyle w:val="15"/>
        <w:rPr>
          <w:rFonts w:hint="eastAsia" w:ascii="宋体" w:hAnsi="宋体" w:eastAsia="宋体" w:cs="宋体"/>
          <w:sz w:val="32"/>
          <w:szCs w:val="32"/>
        </w:rPr>
      </w:pPr>
    </w:p>
    <w:p w14:paraId="0F46FE36">
      <w:pPr>
        <w:pStyle w:val="15"/>
        <w:rPr>
          <w:rFonts w:hint="eastAsia" w:ascii="宋体" w:hAnsi="宋体" w:eastAsia="宋体" w:cs="宋体"/>
          <w:sz w:val="32"/>
          <w:szCs w:val="32"/>
        </w:rPr>
      </w:pPr>
    </w:p>
    <w:p w14:paraId="17F39657">
      <w:pPr>
        <w:widowControl/>
        <w:adjustRightInd w:val="0"/>
        <w:snapToGrid w:val="0"/>
        <w:spacing w:before="120" w:beforeLines="50" w:after="120" w:afterLines="50" w:line="360" w:lineRule="auto"/>
        <w:jc w:val="center"/>
        <w:rPr>
          <w:rFonts w:hint="eastAsia" w:ascii="宋体" w:hAnsi="宋体" w:eastAsia="宋体" w:cs="宋体"/>
          <w:b/>
          <w:kern w:val="0"/>
          <w:sz w:val="32"/>
          <w:szCs w:val="36"/>
          <w:lang w:val="en-US" w:eastAsia="zh-CN"/>
        </w:rPr>
      </w:pPr>
      <w:r>
        <w:rPr>
          <w:rFonts w:hint="eastAsia" w:ascii="宋体" w:hAnsi="宋体" w:eastAsia="宋体" w:cs="宋体"/>
          <w:b/>
          <w:kern w:val="0"/>
          <w:sz w:val="32"/>
          <w:szCs w:val="36"/>
        </w:rPr>
        <w:t xml:space="preserve"> </w:t>
      </w:r>
      <w:r>
        <w:rPr>
          <w:rFonts w:hint="eastAsia" w:ascii="宋体" w:hAnsi="宋体" w:eastAsia="宋体" w:cs="宋体"/>
          <w:b/>
          <w:kern w:val="0"/>
          <w:sz w:val="32"/>
          <w:szCs w:val="36"/>
          <w:lang w:val="en-US" w:eastAsia="zh-CN"/>
        </w:rPr>
        <w:t>响水灌东盐场120MW渔光互补光伏发电项目社会稳定性风险评估报告编制与备案服务合同</w:t>
      </w:r>
    </w:p>
    <w:p w14:paraId="3880647D">
      <w:pPr>
        <w:spacing w:line="360" w:lineRule="auto"/>
        <w:rPr>
          <w:rFonts w:hint="eastAsia" w:ascii="宋体" w:hAnsi="宋体" w:eastAsia="宋体" w:cs="宋体"/>
          <w:b/>
          <w:snapToGrid w:val="0"/>
          <w:sz w:val="24"/>
          <w:szCs w:val="24"/>
        </w:rPr>
      </w:pPr>
      <w:r>
        <w:rPr>
          <w:rFonts w:hint="eastAsia" w:ascii="宋体" w:hAnsi="宋体" w:eastAsia="宋体" w:cs="宋体"/>
          <w:b/>
          <w:snapToGrid w:val="0"/>
          <w:sz w:val="24"/>
          <w:szCs w:val="24"/>
        </w:rPr>
        <w:t>甲方：</w:t>
      </w:r>
      <w:r>
        <w:rPr>
          <w:rFonts w:hint="eastAsia" w:ascii="宋体" w:hAnsi="宋体" w:eastAsia="宋体" w:cs="宋体"/>
          <w:b/>
          <w:snapToGrid w:val="0"/>
          <w:sz w:val="24"/>
          <w:szCs w:val="24"/>
          <w:u w:val="single"/>
          <w:lang w:val="en-US" w:eastAsia="zh-CN"/>
        </w:rPr>
        <w:t xml:space="preserve">                                </w:t>
      </w:r>
      <w:r>
        <w:rPr>
          <w:rFonts w:hint="eastAsia" w:ascii="宋体" w:hAnsi="宋体" w:eastAsia="宋体" w:cs="宋体"/>
          <w:b/>
          <w:snapToGrid w:val="0"/>
          <w:sz w:val="24"/>
          <w:szCs w:val="24"/>
          <w:u w:val="single"/>
        </w:rPr>
        <w:t xml:space="preserve"> </w:t>
      </w:r>
      <w:r>
        <w:rPr>
          <w:rFonts w:hint="eastAsia" w:ascii="宋体" w:hAnsi="宋体" w:eastAsia="宋体" w:cs="宋体"/>
          <w:b/>
          <w:snapToGrid w:val="0"/>
          <w:sz w:val="24"/>
          <w:szCs w:val="24"/>
        </w:rPr>
        <w:t xml:space="preserve"> </w:t>
      </w:r>
    </w:p>
    <w:p w14:paraId="7FD39CE3">
      <w:pPr>
        <w:spacing w:line="360" w:lineRule="auto"/>
        <w:rPr>
          <w:rFonts w:hint="eastAsia" w:ascii="宋体" w:hAnsi="宋体" w:eastAsia="宋体" w:cs="宋体"/>
          <w:b/>
          <w:snapToGrid w:val="0"/>
          <w:sz w:val="24"/>
          <w:szCs w:val="24"/>
        </w:rPr>
      </w:pPr>
      <w:r>
        <w:rPr>
          <w:rFonts w:hint="eastAsia" w:ascii="宋体" w:hAnsi="宋体" w:eastAsia="宋体" w:cs="宋体"/>
          <w:b/>
          <w:snapToGrid w:val="0"/>
          <w:sz w:val="24"/>
          <w:szCs w:val="24"/>
        </w:rPr>
        <w:t>乙方：</w:t>
      </w:r>
      <w:r>
        <w:rPr>
          <w:rFonts w:hint="eastAsia" w:ascii="宋体" w:hAnsi="宋体" w:eastAsia="宋体" w:cs="宋体"/>
          <w:b/>
          <w:snapToGrid w:val="0"/>
          <w:sz w:val="24"/>
          <w:szCs w:val="24"/>
          <w:u w:val="single"/>
          <w:lang w:val="en-US" w:eastAsia="zh-CN"/>
        </w:rPr>
        <w:t xml:space="preserve">                                 </w:t>
      </w:r>
      <w:r>
        <w:rPr>
          <w:rFonts w:hint="eastAsia" w:ascii="宋体" w:hAnsi="宋体" w:eastAsia="宋体" w:cs="宋体"/>
          <w:b/>
          <w:snapToGrid w:val="0"/>
          <w:sz w:val="24"/>
          <w:szCs w:val="24"/>
        </w:rPr>
        <w:t xml:space="preserve"> </w:t>
      </w:r>
    </w:p>
    <w:p w14:paraId="01FE4A00">
      <w:pPr>
        <w:spacing w:line="360" w:lineRule="auto"/>
        <w:ind w:firstLine="480" w:firstLineChars="200"/>
        <w:rPr>
          <w:rFonts w:hint="eastAsia" w:ascii="宋体" w:hAnsi="宋体" w:eastAsia="宋体" w:cs="宋体"/>
          <w:bCs/>
          <w:color w:val="000000"/>
          <w:sz w:val="24"/>
          <w:szCs w:val="24"/>
        </w:rPr>
      </w:pPr>
      <w:r>
        <w:rPr>
          <w:rFonts w:hint="eastAsia" w:ascii="宋体" w:hAnsi="宋体" w:eastAsia="宋体" w:cs="宋体"/>
          <w:bCs/>
          <w:color w:val="000000"/>
          <w:sz w:val="24"/>
          <w:szCs w:val="24"/>
        </w:rPr>
        <w:t>为明确甲乙双方的权利与义务，保护双方的合法权益，根据《中华人民共和国</w:t>
      </w:r>
      <w:r>
        <w:rPr>
          <w:rFonts w:hint="eastAsia" w:ascii="宋体" w:hAnsi="宋体" w:eastAsia="宋体" w:cs="宋体"/>
          <w:bCs/>
          <w:color w:val="000000"/>
          <w:sz w:val="24"/>
          <w:szCs w:val="24"/>
          <w:lang w:val="en-US" w:eastAsia="zh-CN"/>
        </w:rPr>
        <w:t>民法典</w:t>
      </w:r>
      <w:r>
        <w:rPr>
          <w:rFonts w:hint="eastAsia" w:ascii="宋体" w:hAnsi="宋体" w:eastAsia="宋体" w:cs="宋体"/>
          <w:bCs/>
          <w:color w:val="000000"/>
          <w:sz w:val="24"/>
          <w:szCs w:val="24"/>
        </w:rPr>
        <w:t>》及其他相关法律法规的规定，在平等、自愿、互惠、互利原则上，经双方充分协商，特订立合同，以便共同遵守。</w:t>
      </w:r>
    </w:p>
    <w:p w14:paraId="0840335B">
      <w:pPr>
        <w:numPr>
          <w:ilvl w:val="0"/>
          <w:numId w:val="2"/>
        </w:numPr>
        <w:spacing w:line="360" w:lineRule="auto"/>
        <w:jc w:val="left"/>
        <w:rPr>
          <w:rFonts w:hint="eastAsia" w:ascii="宋体" w:hAnsi="宋体" w:eastAsia="宋体" w:cs="宋体"/>
          <w:b/>
          <w:bCs/>
          <w:color w:val="000000"/>
          <w:sz w:val="24"/>
          <w:szCs w:val="24"/>
        </w:rPr>
      </w:pPr>
      <w:r>
        <w:rPr>
          <w:rFonts w:hint="eastAsia" w:ascii="宋体" w:hAnsi="宋体" w:eastAsia="宋体" w:cs="宋体"/>
          <w:b/>
          <w:bCs/>
          <w:color w:val="000000"/>
          <w:sz w:val="24"/>
          <w:szCs w:val="24"/>
        </w:rPr>
        <w:t>定义</w:t>
      </w:r>
    </w:p>
    <w:p w14:paraId="50235EEE">
      <w:pPr>
        <w:numPr>
          <w:ilvl w:val="1"/>
          <w:numId w:val="2"/>
        </w:numPr>
        <w:spacing w:line="360" w:lineRule="auto"/>
        <w:ind w:firstLine="0"/>
        <w:jc w:val="left"/>
        <w:rPr>
          <w:rFonts w:hint="eastAsia" w:ascii="宋体" w:hAnsi="宋体" w:eastAsia="宋体" w:cs="宋体"/>
          <w:bCs/>
          <w:color w:val="000000"/>
          <w:sz w:val="24"/>
          <w:szCs w:val="24"/>
        </w:rPr>
      </w:pPr>
      <w:r>
        <w:rPr>
          <w:rFonts w:hint="eastAsia" w:ascii="宋体" w:hAnsi="宋体" w:eastAsia="宋体" w:cs="宋体"/>
          <w:bCs/>
          <w:color w:val="000000"/>
          <w:sz w:val="24"/>
          <w:szCs w:val="24"/>
        </w:rPr>
        <w:t>甲方：指</w:t>
      </w:r>
      <w:r>
        <w:rPr>
          <w:rFonts w:hint="eastAsia" w:ascii="宋体" w:hAnsi="宋体" w:eastAsia="宋体" w:cs="宋体"/>
          <w:bCs/>
          <w:color w:val="000000"/>
          <w:sz w:val="24"/>
          <w:szCs w:val="24"/>
          <w:u w:val="single"/>
          <w:lang w:val="en-US" w:eastAsia="zh-CN"/>
        </w:rPr>
        <w:t xml:space="preserve">                  </w:t>
      </w:r>
      <w:r>
        <w:rPr>
          <w:rFonts w:hint="eastAsia" w:ascii="宋体" w:hAnsi="宋体" w:eastAsia="宋体" w:cs="宋体"/>
          <w:bCs/>
          <w:color w:val="000000"/>
          <w:sz w:val="24"/>
          <w:szCs w:val="24"/>
        </w:rPr>
        <w:t>公司，或其合法受让人。</w:t>
      </w:r>
    </w:p>
    <w:p w14:paraId="65C572B9">
      <w:pPr>
        <w:numPr>
          <w:ilvl w:val="1"/>
          <w:numId w:val="2"/>
        </w:numPr>
        <w:spacing w:line="360" w:lineRule="auto"/>
        <w:ind w:firstLine="0"/>
        <w:jc w:val="left"/>
        <w:rPr>
          <w:rFonts w:hint="eastAsia" w:ascii="宋体" w:hAnsi="宋体" w:eastAsia="宋体" w:cs="宋体"/>
          <w:bCs/>
          <w:color w:val="000000"/>
          <w:sz w:val="24"/>
          <w:szCs w:val="24"/>
        </w:rPr>
      </w:pPr>
      <w:r>
        <w:rPr>
          <w:rFonts w:hint="eastAsia" w:ascii="宋体" w:hAnsi="宋体" w:eastAsia="宋体" w:cs="宋体"/>
          <w:bCs/>
          <w:color w:val="000000"/>
          <w:sz w:val="24"/>
          <w:szCs w:val="24"/>
        </w:rPr>
        <w:t>乙方：指</w:t>
      </w:r>
      <w:r>
        <w:rPr>
          <w:rFonts w:hint="eastAsia" w:ascii="宋体" w:hAnsi="宋体" w:eastAsia="宋体" w:cs="宋体"/>
          <w:bCs/>
          <w:color w:val="000000"/>
          <w:sz w:val="24"/>
          <w:szCs w:val="24"/>
          <w:u w:val="single"/>
          <w:lang w:val="en-US" w:eastAsia="zh-CN"/>
        </w:rPr>
        <w:t xml:space="preserve">                  </w:t>
      </w:r>
      <w:r>
        <w:rPr>
          <w:rFonts w:hint="eastAsia" w:ascii="宋体" w:hAnsi="宋体" w:eastAsia="宋体" w:cs="宋体"/>
          <w:bCs/>
          <w:color w:val="000000"/>
          <w:sz w:val="24"/>
          <w:szCs w:val="24"/>
        </w:rPr>
        <w:t>，或经甲方同意的其合法受让人。</w:t>
      </w:r>
    </w:p>
    <w:p w14:paraId="4855AA85">
      <w:pPr>
        <w:numPr>
          <w:ilvl w:val="1"/>
          <w:numId w:val="2"/>
        </w:numPr>
        <w:spacing w:line="360" w:lineRule="auto"/>
        <w:ind w:firstLine="0"/>
        <w:jc w:val="left"/>
        <w:rPr>
          <w:rFonts w:hint="eastAsia" w:ascii="宋体" w:hAnsi="宋体" w:eastAsia="宋体" w:cs="宋体"/>
          <w:bCs/>
          <w:color w:val="000000"/>
          <w:sz w:val="24"/>
          <w:szCs w:val="24"/>
        </w:rPr>
      </w:pPr>
      <w:r>
        <w:rPr>
          <w:rFonts w:hint="eastAsia" w:ascii="宋体" w:hAnsi="宋体" w:eastAsia="宋体" w:cs="宋体"/>
          <w:bCs/>
          <w:color w:val="000000"/>
          <w:sz w:val="24"/>
          <w:szCs w:val="24"/>
        </w:rPr>
        <w:t>双方：甲方和乙方合称双方。</w:t>
      </w:r>
    </w:p>
    <w:p w14:paraId="7ED6BE89">
      <w:pPr>
        <w:numPr>
          <w:ilvl w:val="1"/>
          <w:numId w:val="2"/>
        </w:numPr>
        <w:spacing w:line="360" w:lineRule="auto"/>
        <w:ind w:firstLine="0"/>
        <w:jc w:val="left"/>
        <w:rPr>
          <w:rFonts w:hint="eastAsia" w:ascii="宋体" w:hAnsi="宋体" w:eastAsia="宋体" w:cs="宋体"/>
          <w:bCs/>
          <w:color w:val="000000"/>
          <w:sz w:val="24"/>
          <w:szCs w:val="24"/>
        </w:rPr>
      </w:pPr>
      <w:r>
        <w:rPr>
          <w:rFonts w:hint="eastAsia" w:ascii="宋体" w:hAnsi="宋体" w:eastAsia="宋体" w:cs="宋体"/>
          <w:bCs/>
          <w:color w:val="000000"/>
          <w:sz w:val="24"/>
          <w:szCs w:val="24"/>
        </w:rPr>
        <w:t>项目：指位于</w:t>
      </w:r>
      <w:r>
        <w:rPr>
          <w:rFonts w:hint="eastAsia" w:ascii="宋体" w:hAnsi="宋体" w:eastAsia="宋体" w:cs="宋体"/>
          <w:bCs/>
          <w:color w:val="000000"/>
          <w:sz w:val="24"/>
          <w:szCs w:val="24"/>
          <w:u w:val="single"/>
        </w:rPr>
        <w:t>江苏</w:t>
      </w:r>
      <w:r>
        <w:rPr>
          <w:rFonts w:hint="eastAsia" w:ascii="宋体" w:hAnsi="宋体" w:eastAsia="宋体" w:cs="宋体"/>
          <w:bCs/>
          <w:color w:val="000000"/>
          <w:sz w:val="24"/>
          <w:szCs w:val="24"/>
        </w:rPr>
        <w:t>省</w:t>
      </w:r>
      <w:r>
        <w:rPr>
          <w:rFonts w:hint="eastAsia" w:ascii="宋体" w:hAnsi="宋体" w:eastAsia="宋体" w:cs="宋体"/>
          <w:bCs/>
          <w:color w:val="000000"/>
          <w:sz w:val="24"/>
          <w:szCs w:val="24"/>
          <w:u w:val="single"/>
        </w:rPr>
        <w:t>盐城</w:t>
      </w:r>
      <w:r>
        <w:rPr>
          <w:rFonts w:hint="eastAsia" w:ascii="宋体" w:hAnsi="宋体" w:eastAsia="宋体" w:cs="宋体"/>
          <w:bCs/>
          <w:color w:val="000000"/>
          <w:sz w:val="24"/>
          <w:szCs w:val="24"/>
        </w:rPr>
        <w:t>市</w:t>
      </w:r>
      <w:r>
        <w:rPr>
          <w:rFonts w:hint="eastAsia" w:ascii="宋体" w:hAnsi="宋体" w:eastAsia="宋体" w:cs="宋体"/>
          <w:bCs/>
          <w:color w:val="000000"/>
          <w:sz w:val="24"/>
          <w:szCs w:val="24"/>
          <w:u w:val="single"/>
          <w:lang w:val="en-US" w:eastAsia="zh-CN"/>
        </w:rPr>
        <w:t xml:space="preserve">     </w:t>
      </w:r>
      <w:r>
        <w:rPr>
          <w:rFonts w:hint="eastAsia" w:ascii="宋体" w:hAnsi="宋体" w:eastAsia="宋体" w:cs="宋体"/>
          <w:bCs/>
          <w:color w:val="000000"/>
          <w:sz w:val="24"/>
          <w:szCs w:val="24"/>
        </w:rPr>
        <w:t>县的</w:t>
      </w:r>
      <w:r>
        <w:rPr>
          <w:rFonts w:hint="eastAsia" w:ascii="宋体" w:hAnsi="宋体" w:eastAsia="宋体" w:cs="宋体"/>
          <w:bCs/>
          <w:color w:val="000000"/>
          <w:sz w:val="24"/>
          <w:szCs w:val="24"/>
          <w:u w:val="single"/>
          <w:lang w:val="en-US" w:eastAsia="zh-CN"/>
        </w:rPr>
        <w:t xml:space="preserve">                        </w:t>
      </w:r>
      <w:r>
        <w:rPr>
          <w:rFonts w:hint="eastAsia" w:ascii="宋体" w:hAnsi="宋体" w:eastAsia="宋体" w:cs="宋体"/>
          <w:bCs/>
          <w:color w:val="000000"/>
          <w:sz w:val="24"/>
          <w:szCs w:val="24"/>
          <w:u w:val="single"/>
        </w:rPr>
        <w:t>项目</w:t>
      </w:r>
      <w:r>
        <w:rPr>
          <w:rFonts w:hint="eastAsia" w:ascii="宋体" w:hAnsi="宋体" w:eastAsia="宋体" w:cs="宋体"/>
          <w:bCs/>
          <w:color w:val="000000"/>
          <w:sz w:val="24"/>
          <w:szCs w:val="24"/>
        </w:rPr>
        <w:t>。</w:t>
      </w:r>
    </w:p>
    <w:p w14:paraId="60A41240">
      <w:pPr>
        <w:numPr>
          <w:ilvl w:val="1"/>
          <w:numId w:val="2"/>
        </w:numPr>
        <w:spacing w:line="360" w:lineRule="auto"/>
        <w:ind w:firstLine="0"/>
        <w:jc w:val="left"/>
        <w:rPr>
          <w:rFonts w:hint="eastAsia" w:ascii="宋体" w:hAnsi="宋体" w:eastAsia="宋体" w:cs="宋体"/>
          <w:bCs/>
          <w:color w:val="000000"/>
          <w:sz w:val="24"/>
          <w:szCs w:val="24"/>
        </w:rPr>
      </w:pPr>
      <w:r>
        <w:rPr>
          <w:rFonts w:hint="eastAsia" w:ascii="宋体" w:hAnsi="宋体" w:eastAsia="宋体" w:cs="宋体"/>
          <w:bCs/>
          <w:color w:val="000000"/>
          <w:sz w:val="24"/>
          <w:szCs w:val="24"/>
        </w:rPr>
        <w:t>合同：指甲乙双方签署的本文件，包括合同的附件。</w:t>
      </w:r>
    </w:p>
    <w:p w14:paraId="3EFD874E">
      <w:pPr>
        <w:numPr>
          <w:ilvl w:val="1"/>
          <w:numId w:val="2"/>
        </w:numPr>
        <w:spacing w:line="360" w:lineRule="auto"/>
        <w:ind w:firstLine="0"/>
        <w:jc w:val="left"/>
        <w:rPr>
          <w:rFonts w:hint="eastAsia" w:ascii="宋体" w:hAnsi="宋体" w:eastAsia="宋体" w:cs="宋体"/>
          <w:bCs/>
          <w:color w:val="000000"/>
          <w:sz w:val="24"/>
          <w:szCs w:val="24"/>
        </w:rPr>
      </w:pPr>
      <w:r>
        <w:rPr>
          <w:rFonts w:hint="eastAsia" w:ascii="宋体" w:hAnsi="宋体" w:eastAsia="宋体" w:cs="宋体"/>
          <w:bCs/>
          <w:color w:val="000000"/>
          <w:sz w:val="24"/>
          <w:szCs w:val="24"/>
        </w:rPr>
        <w:t>技术服务：指乙方接受甲方的委托，根据甲方的要求，利用自身的信息优势和专业水平，提供项目</w:t>
      </w:r>
      <w:r>
        <w:rPr>
          <w:rFonts w:hint="eastAsia" w:ascii="宋体" w:hAnsi="宋体" w:eastAsia="宋体" w:cs="宋体"/>
          <w:bCs/>
          <w:color w:val="000000"/>
          <w:sz w:val="24"/>
          <w:szCs w:val="24"/>
          <w:u w:val="single"/>
          <w:lang w:val="en-US" w:eastAsia="zh-CN"/>
        </w:rPr>
        <w:t xml:space="preserve">             </w:t>
      </w:r>
      <w:r>
        <w:rPr>
          <w:rFonts w:hint="eastAsia" w:ascii="宋体" w:hAnsi="宋体" w:eastAsia="宋体" w:cs="宋体"/>
          <w:bCs/>
          <w:color w:val="000000"/>
          <w:sz w:val="24"/>
          <w:szCs w:val="24"/>
        </w:rPr>
        <w:t>服务，为甲方提供合同约定的技术服务成果。</w:t>
      </w:r>
    </w:p>
    <w:p w14:paraId="09F86593">
      <w:pPr>
        <w:numPr>
          <w:ilvl w:val="1"/>
          <w:numId w:val="2"/>
        </w:numPr>
        <w:spacing w:line="360" w:lineRule="auto"/>
        <w:ind w:firstLine="0"/>
        <w:jc w:val="left"/>
        <w:rPr>
          <w:rFonts w:hint="eastAsia" w:ascii="宋体" w:hAnsi="宋体" w:eastAsia="宋体" w:cs="宋体"/>
          <w:bCs/>
          <w:color w:val="000000"/>
          <w:sz w:val="24"/>
          <w:szCs w:val="24"/>
        </w:rPr>
      </w:pPr>
      <w:r>
        <w:rPr>
          <w:rFonts w:hint="eastAsia" w:ascii="宋体" w:hAnsi="宋体" w:eastAsia="宋体" w:cs="宋体"/>
          <w:bCs/>
          <w:color w:val="000000"/>
          <w:sz w:val="24"/>
          <w:szCs w:val="24"/>
        </w:rPr>
        <w:t>技术服务成果：指合同约定的技术服务成果，及合同未明确</w:t>
      </w:r>
      <w:r>
        <w:rPr>
          <w:rFonts w:hint="eastAsia" w:ascii="宋体" w:hAnsi="宋体" w:eastAsia="宋体" w:cs="宋体"/>
          <w:bCs/>
          <w:sz w:val="24"/>
          <w:szCs w:val="24"/>
        </w:rPr>
        <w:t>约定但根据法律规定或属于完成</w:t>
      </w:r>
      <w:r>
        <w:rPr>
          <w:rFonts w:hint="eastAsia" w:ascii="宋体" w:hAnsi="宋体" w:eastAsia="宋体" w:cs="宋体"/>
          <w:bCs/>
          <w:color w:val="000000"/>
          <w:sz w:val="24"/>
          <w:szCs w:val="24"/>
        </w:rPr>
        <w:t>项目</w:t>
      </w:r>
      <w:r>
        <w:rPr>
          <w:rFonts w:hint="eastAsia" w:ascii="宋体" w:hAnsi="宋体" w:eastAsia="宋体" w:cs="宋体"/>
          <w:bCs/>
          <w:color w:val="000000"/>
          <w:sz w:val="24"/>
          <w:szCs w:val="24"/>
          <w:u w:val="single"/>
          <w:lang w:val="en-US" w:eastAsia="zh-CN"/>
        </w:rPr>
        <w:t>社会性风险评估报告编制与备案</w:t>
      </w:r>
      <w:r>
        <w:rPr>
          <w:rFonts w:hint="eastAsia" w:ascii="宋体" w:hAnsi="宋体" w:eastAsia="宋体" w:cs="宋体"/>
          <w:bCs/>
          <w:sz w:val="24"/>
          <w:szCs w:val="24"/>
        </w:rPr>
        <w:t>所必需的其他成果。</w:t>
      </w:r>
    </w:p>
    <w:p w14:paraId="4FFAA363">
      <w:pPr>
        <w:numPr>
          <w:ilvl w:val="1"/>
          <w:numId w:val="2"/>
        </w:numPr>
        <w:spacing w:line="360" w:lineRule="auto"/>
        <w:ind w:firstLine="0"/>
        <w:jc w:val="left"/>
        <w:rPr>
          <w:rFonts w:hint="eastAsia" w:ascii="宋体" w:hAnsi="宋体" w:eastAsia="宋体" w:cs="宋体"/>
          <w:bCs/>
          <w:color w:val="000000"/>
          <w:sz w:val="24"/>
          <w:szCs w:val="24"/>
        </w:rPr>
      </w:pPr>
      <w:r>
        <w:rPr>
          <w:rFonts w:hint="eastAsia" w:ascii="宋体" w:hAnsi="宋体" w:eastAsia="宋体" w:cs="宋体"/>
          <w:sz w:val="24"/>
          <w:szCs w:val="24"/>
        </w:rPr>
        <w:t>技术文件：指甲方根据合同约定向乙方提供的所有报告、图纸、标准、规范等技术文件。</w:t>
      </w:r>
    </w:p>
    <w:p w14:paraId="7FEEED4F">
      <w:pPr>
        <w:numPr>
          <w:ilvl w:val="1"/>
          <w:numId w:val="2"/>
        </w:numPr>
        <w:spacing w:line="360" w:lineRule="auto"/>
        <w:ind w:firstLine="0"/>
        <w:jc w:val="left"/>
        <w:rPr>
          <w:rFonts w:hint="eastAsia" w:ascii="宋体" w:hAnsi="宋体" w:eastAsia="宋体" w:cs="宋体"/>
          <w:bCs/>
          <w:color w:val="000000"/>
          <w:sz w:val="24"/>
          <w:szCs w:val="24"/>
        </w:rPr>
      </w:pPr>
      <w:r>
        <w:rPr>
          <w:rFonts w:hint="eastAsia" w:ascii="宋体" w:hAnsi="宋体" w:eastAsia="宋体" w:cs="宋体"/>
          <w:bCs/>
          <w:color w:val="000000"/>
          <w:sz w:val="24"/>
          <w:szCs w:val="24"/>
        </w:rPr>
        <w:t>评审：指乙方提交的技术服务成果经专家会议审查，出具评审意见的活动。</w:t>
      </w:r>
    </w:p>
    <w:p w14:paraId="24796C44">
      <w:pPr>
        <w:numPr>
          <w:ilvl w:val="1"/>
          <w:numId w:val="2"/>
        </w:numPr>
        <w:spacing w:line="360" w:lineRule="auto"/>
        <w:ind w:firstLine="0"/>
        <w:jc w:val="left"/>
        <w:rPr>
          <w:rFonts w:hint="eastAsia" w:ascii="宋体" w:hAnsi="宋体" w:eastAsia="宋体" w:cs="宋体"/>
          <w:bCs/>
          <w:color w:val="000000"/>
          <w:sz w:val="24"/>
          <w:szCs w:val="24"/>
        </w:rPr>
      </w:pPr>
      <w:r>
        <w:rPr>
          <w:rFonts w:hint="eastAsia" w:ascii="宋体" w:hAnsi="宋体" w:eastAsia="宋体" w:cs="宋体"/>
          <w:bCs/>
          <w:color w:val="000000"/>
          <w:sz w:val="24"/>
          <w:szCs w:val="24"/>
        </w:rPr>
        <w:t>验收：指根据合同约定的技术服务质量标准，对乙方提交的技术服务成果进行审查、检验、评估或评审，并作出相应的结论的活动。</w:t>
      </w:r>
    </w:p>
    <w:p w14:paraId="636D0947">
      <w:pPr>
        <w:numPr>
          <w:ilvl w:val="1"/>
          <w:numId w:val="2"/>
        </w:numPr>
        <w:spacing w:line="360" w:lineRule="auto"/>
        <w:ind w:firstLine="0"/>
        <w:jc w:val="left"/>
        <w:rPr>
          <w:rFonts w:hint="eastAsia" w:ascii="宋体" w:hAnsi="宋体" w:eastAsia="宋体" w:cs="宋体"/>
          <w:bCs/>
          <w:color w:val="000000"/>
          <w:sz w:val="24"/>
          <w:szCs w:val="24"/>
        </w:rPr>
      </w:pPr>
      <w:r>
        <w:rPr>
          <w:rFonts w:hint="eastAsia" w:ascii="宋体" w:hAnsi="宋体" w:eastAsia="宋体" w:cs="宋体"/>
          <w:bCs/>
          <w:color w:val="000000"/>
          <w:sz w:val="24"/>
          <w:szCs w:val="24"/>
        </w:rPr>
        <w:t>合同总价：指根据合同规定乙方在正确地、完全地履行合同义务后甲方应支付给乙方的费用，包括人工费用、技术服务成果印刷费用、考察调研费用、差旅费、税费、利润等与合同有关的所有费用。</w:t>
      </w:r>
    </w:p>
    <w:p w14:paraId="4261DB13">
      <w:pPr>
        <w:numPr>
          <w:ilvl w:val="1"/>
          <w:numId w:val="2"/>
        </w:numPr>
        <w:spacing w:line="360" w:lineRule="auto"/>
        <w:ind w:firstLine="0"/>
        <w:jc w:val="left"/>
        <w:rPr>
          <w:rFonts w:hint="eastAsia" w:ascii="宋体" w:hAnsi="宋体" w:eastAsia="宋体" w:cs="宋体"/>
          <w:bCs/>
          <w:color w:val="000000"/>
          <w:sz w:val="24"/>
          <w:szCs w:val="24"/>
        </w:rPr>
      </w:pPr>
      <w:r>
        <w:rPr>
          <w:rFonts w:hint="eastAsia" w:ascii="宋体" w:hAnsi="宋体" w:eastAsia="宋体" w:cs="宋体"/>
          <w:bCs/>
          <w:color w:val="000000"/>
          <w:sz w:val="24"/>
          <w:szCs w:val="24"/>
        </w:rPr>
        <w:t>日、月、年是指公历的日、月、年；“天”是指24小时；“周”是指7天。</w:t>
      </w:r>
    </w:p>
    <w:p w14:paraId="65A6F51B">
      <w:pPr>
        <w:numPr>
          <w:ilvl w:val="1"/>
          <w:numId w:val="2"/>
        </w:numPr>
        <w:spacing w:line="360" w:lineRule="auto"/>
        <w:ind w:firstLine="0"/>
        <w:jc w:val="left"/>
        <w:rPr>
          <w:rFonts w:hint="eastAsia" w:ascii="宋体" w:hAnsi="宋体" w:eastAsia="宋体" w:cs="宋体"/>
          <w:bCs/>
          <w:color w:val="000000"/>
          <w:sz w:val="24"/>
          <w:szCs w:val="24"/>
        </w:rPr>
      </w:pPr>
      <w:r>
        <w:rPr>
          <w:rFonts w:hint="eastAsia" w:ascii="宋体" w:hAnsi="宋体" w:eastAsia="宋体" w:cs="宋体"/>
          <w:bCs/>
          <w:color w:val="000000"/>
          <w:sz w:val="24"/>
          <w:szCs w:val="24"/>
        </w:rPr>
        <w:t>元：指合同中作为货币单位的人民币元。</w:t>
      </w:r>
    </w:p>
    <w:p w14:paraId="0E37FBE0">
      <w:pPr>
        <w:spacing w:line="360" w:lineRule="auto"/>
        <w:rPr>
          <w:rFonts w:hint="eastAsia" w:ascii="宋体" w:hAnsi="宋体" w:eastAsia="宋体" w:cs="宋体"/>
          <w:bCs/>
          <w:color w:val="000000"/>
          <w:sz w:val="24"/>
          <w:szCs w:val="24"/>
        </w:rPr>
      </w:pPr>
    </w:p>
    <w:p w14:paraId="5BD875B9">
      <w:pPr>
        <w:numPr>
          <w:ilvl w:val="0"/>
          <w:numId w:val="2"/>
        </w:numPr>
        <w:spacing w:line="360" w:lineRule="auto"/>
        <w:ind w:left="0" w:firstLine="0"/>
        <w:jc w:val="left"/>
        <w:rPr>
          <w:rFonts w:hint="eastAsia" w:ascii="宋体" w:hAnsi="宋体" w:eastAsia="宋体" w:cs="宋体"/>
          <w:b/>
          <w:bCs/>
          <w:color w:val="000000"/>
          <w:sz w:val="24"/>
          <w:szCs w:val="24"/>
        </w:rPr>
      </w:pPr>
      <w:r>
        <w:rPr>
          <w:rFonts w:hint="eastAsia" w:ascii="宋体" w:hAnsi="宋体" w:eastAsia="宋体" w:cs="宋体"/>
          <w:b/>
          <w:bCs/>
          <w:color w:val="000000"/>
          <w:sz w:val="24"/>
          <w:szCs w:val="24"/>
        </w:rPr>
        <w:t>技术服务的内容、质量标准</w:t>
      </w:r>
    </w:p>
    <w:p w14:paraId="3776A591">
      <w:pPr>
        <w:numPr>
          <w:ilvl w:val="1"/>
          <w:numId w:val="2"/>
        </w:numPr>
        <w:spacing w:line="360" w:lineRule="auto"/>
        <w:ind w:firstLine="0"/>
        <w:jc w:val="left"/>
        <w:rPr>
          <w:rFonts w:hint="eastAsia" w:ascii="宋体" w:hAnsi="宋体" w:eastAsia="宋体" w:cs="宋体"/>
          <w:bCs/>
          <w:color w:val="000000"/>
          <w:sz w:val="24"/>
          <w:szCs w:val="24"/>
        </w:rPr>
      </w:pPr>
      <w:r>
        <w:rPr>
          <w:rFonts w:hint="eastAsia" w:ascii="宋体" w:hAnsi="宋体" w:eastAsia="宋体" w:cs="宋体"/>
          <w:bCs/>
          <w:color w:val="000000"/>
          <w:sz w:val="24"/>
          <w:szCs w:val="24"/>
        </w:rPr>
        <w:t>技术服务的内容：</w:t>
      </w:r>
    </w:p>
    <w:p w14:paraId="269505CB">
      <w:pPr>
        <w:numPr>
          <w:ilvl w:val="2"/>
          <w:numId w:val="2"/>
        </w:numPr>
        <w:adjustRightInd w:val="0"/>
        <w:snapToGrid w:val="0"/>
        <w:spacing w:line="360" w:lineRule="auto"/>
        <w:ind w:left="0" w:firstLine="0"/>
        <w:jc w:val="left"/>
        <w:rPr>
          <w:rFonts w:hint="eastAsia" w:ascii="宋体" w:hAnsi="宋体" w:eastAsia="宋体" w:cs="宋体"/>
          <w:sz w:val="24"/>
          <w:szCs w:val="24"/>
        </w:rPr>
      </w:pPr>
      <w:r>
        <w:rPr>
          <w:rFonts w:hint="eastAsia" w:ascii="宋体" w:hAnsi="宋体" w:eastAsia="宋体" w:cs="宋体"/>
          <w:sz w:val="24"/>
          <w:szCs w:val="24"/>
        </w:rPr>
        <w:t>根据甲方提供的技术文件，结合工程性质与环境现状，进行社会稳定性评价工作，编制合乎要求的社会稳定性评价报告</w:t>
      </w:r>
      <w:r>
        <w:rPr>
          <w:rFonts w:hint="eastAsia" w:ascii="宋体" w:hAnsi="宋体" w:eastAsia="宋体" w:cs="宋体"/>
          <w:sz w:val="24"/>
          <w:szCs w:val="24"/>
          <w:lang w:val="en-US" w:eastAsia="zh-CN"/>
        </w:rPr>
        <w:t>并完成备案工作</w:t>
      </w:r>
      <w:r>
        <w:rPr>
          <w:rFonts w:hint="eastAsia" w:ascii="宋体" w:hAnsi="宋体" w:eastAsia="宋体" w:cs="宋体"/>
          <w:sz w:val="24"/>
          <w:szCs w:val="24"/>
        </w:rPr>
        <w:t>。</w:t>
      </w:r>
    </w:p>
    <w:p w14:paraId="412450E2">
      <w:pPr>
        <w:numPr>
          <w:ilvl w:val="1"/>
          <w:numId w:val="2"/>
        </w:numPr>
        <w:spacing w:line="360" w:lineRule="auto"/>
        <w:ind w:firstLine="0"/>
        <w:jc w:val="left"/>
        <w:rPr>
          <w:rFonts w:hint="eastAsia" w:ascii="宋体" w:hAnsi="宋体" w:eastAsia="宋体" w:cs="宋体"/>
          <w:bCs/>
          <w:color w:val="000000"/>
          <w:sz w:val="24"/>
          <w:szCs w:val="24"/>
        </w:rPr>
      </w:pPr>
      <w:r>
        <w:rPr>
          <w:rFonts w:hint="eastAsia" w:ascii="宋体" w:hAnsi="宋体" w:eastAsia="宋体" w:cs="宋体"/>
          <w:bCs/>
          <w:color w:val="000000"/>
          <w:sz w:val="24"/>
          <w:szCs w:val="24"/>
        </w:rPr>
        <w:t>本合同技术服务执行以下质量标准：</w:t>
      </w:r>
    </w:p>
    <w:p w14:paraId="506C54A2">
      <w:pPr>
        <w:numPr>
          <w:ilvl w:val="2"/>
          <w:numId w:val="2"/>
        </w:numPr>
        <w:adjustRightInd w:val="0"/>
        <w:snapToGrid w:val="0"/>
        <w:spacing w:line="360" w:lineRule="auto"/>
        <w:ind w:left="0" w:firstLine="0"/>
        <w:jc w:val="left"/>
        <w:rPr>
          <w:rFonts w:hint="eastAsia" w:ascii="宋体" w:hAnsi="宋体" w:eastAsia="宋体" w:cs="宋体"/>
          <w:sz w:val="24"/>
          <w:szCs w:val="24"/>
        </w:rPr>
      </w:pPr>
      <w:r>
        <w:rPr>
          <w:rFonts w:hint="eastAsia" w:ascii="宋体" w:hAnsi="宋体" w:eastAsia="宋体" w:cs="宋体"/>
          <w:sz w:val="24"/>
          <w:szCs w:val="24"/>
        </w:rPr>
        <w:t>满足《关于建立健全重大决策社会稳定风险评估机制的指导意见（试行）》（中办发〔2012〕2号）；《关于加强新形势下重大决策社会稳定风险评估机制建设的意见》（中办发〔2021〕11号）；《关于加强新形势下重大决策社会稳定风险评估机制建设的实施意见》（苏办发〔2021〕15号）；《江苏省第三方社会稳定风险评估规范》（DB32/T 4013-2021）及其他国家和地方标准、行业标准。</w:t>
      </w:r>
    </w:p>
    <w:p w14:paraId="42C83797">
      <w:pPr>
        <w:numPr>
          <w:ilvl w:val="2"/>
          <w:numId w:val="2"/>
        </w:numPr>
        <w:adjustRightInd w:val="0"/>
        <w:snapToGrid w:val="0"/>
        <w:spacing w:line="360" w:lineRule="auto"/>
        <w:ind w:left="0" w:firstLine="0"/>
        <w:jc w:val="left"/>
        <w:rPr>
          <w:rFonts w:hint="eastAsia" w:ascii="宋体" w:hAnsi="宋体" w:eastAsia="宋体" w:cs="宋体"/>
          <w:sz w:val="24"/>
          <w:szCs w:val="24"/>
          <w:u w:val="single"/>
        </w:rPr>
      </w:pPr>
      <w:r>
        <w:rPr>
          <w:rFonts w:hint="eastAsia" w:ascii="宋体" w:hAnsi="宋体" w:eastAsia="宋体" w:cs="宋体"/>
          <w:sz w:val="24"/>
          <w:szCs w:val="24"/>
        </w:rPr>
        <w:t>根据项目规模按需组织相应专家会议评审，并</w:t>
      </w:r>
      <w:r>
        <w:rPr>
          <w:rFonts w:hint="eastAsia" w:ascii="宋体" w:hAnsi="宋体" w:eastAsia="宋体" w:cs="宋体"/>
          <w:color w:val="000000"/>
          <w:sz w:val="24"/>
          <w:szCs w:val="24"/>
        </w:rPr>
        <w:t>获得</w:t>
      </w:r>
      <w:r>
        <w:rPr>
          <w:rFonts w:hint="eastAsia" w:ascii="宋体" w:hAnsi="宋体" w:eastAsia="宋体" w:cs="宋体"/>
          <w:color w:val="000000"/>
          <w:sz w:val="24"/>
          <w:szCs w:val="24"/>
          <w:u w:val="single"/>
        </w:rPr>
        <w:t xml:space="preserve">  相关主管 </w:t>
      </w:r>
      <w:r>
        <w:rPr>
          <w:rFonts w:hint="eastAsia" w:ascii="宋体" w:hAnsi="宋体" w:eastAsia="宋体" w:cs="宋体"/>
          <w:color w:val="000000"/>
          <w:sz w:val="24"/>
          <w:szCs w:val="24"/>
        </w:rPr>
        <w:t xml:space="preserve"> 部门</w:t>
      </w:r>
      <w:r>
        <w:rPr>
          <w:rFonts w:hint="eastAsia" w:ascii="宋体" w:hAnsi="宋体" w:eastAsia="宋体" w:cs="宋体"/>
          <w:bCs/>
          <w:color w:val="000000"/>
          <w:sz w:val="24"/>
          <w:szCs w:val="24"/>
        </w:rPr>
        <w:t>批复同意/登记备案。</w:t>
      </w:r>
    </w:p>
    <w:p w14:paraId="317E2473">
      <w:pPr>
        <w:numPr>
          <w:ilvl w:val="2"/>
          <w:numId w:val="2"/>
        </w:numPr>
        <w:adjustRightInd w:val="0"/>
        <w:snapToGrid w:val="0"/>
        <w:spacing w:line="360" w:lineRule="auto"/>
        <w:ind w:left="0" w:firstLine="0"/>
        <w:jc w:val="left"/>
        <w:rPr>
          <w:rFonts w:hint="eastAsia" w:ascii="宋体" w:hAnsi="宋体" w:eastAsia="宋体" w:cs="宋体"/>
          <w:sz w:val="24"/>
          <w:szCs w:val="24"/>
        </w:rPr>
      </w:pPr>
      <w:r>
        <w:rPr>
          <w:rFonts w:hint="eastAsia" w:ascii="宋体" w:hAnsi="宋体" w:eastAsia="宋体" w:cs="宋体"/>
          <w:sz w:val="24"/>
          <w:szCs w:val="24"/>
        </w:rPr>
        <w:t>技术服务应同时符合本合同约定的质量标准、国家及行业标准；以上标准不一致的以最严格、最保守、最高规格的标准的规定为准。</w:t>
      </w:r>
    </w:p>
    <w:p w14:paraId="06B30A96">
      <w:pPr>
        <w:adjustRightInd w:val="0"/>
        <w:snapToGrid w:val="0"/>
        <w:spacing w:line="360" w:lineRule="auto"/>
        <w:jc w:val="left"/>
        <w:rPr>
          <w:rFonts w:hint="eastAsia" w:ascii="宋体" w:hAnsi="宋体" w:eastAsia="宋体" w:cs="宋体"/>
          <w:sz w:val="24"/>
          <w:szCs w:val="24"/>
        </w:rPr>
      </w:pPr>
    </w:p>
    <w:p w14:paraId="18672482">
      <w:pPr>
        <w:numPr>
          <w:ilvl w:val="0"/>
          <w:numId w:val="2"/>
        </w:numPr>
        <w:spacing w:line="360" w:lineRule="auto"/>
        <w:ind w:left="0" w:firstLine="0"/>
        <w:jc w:val="left"/>
        <w:rPr>
          <w:rFonts w:hint="eastAsia" w:ascii="宋体" w:hAnsi="宋体" w:eastAsia="宋体" w:cs="宋体"/>
          <w:bCs/>
          <w:color w:val="000000"/>
          <w:sz w:val="24"/>
          <w:szCs w:val="24"/>
        </w:rPr>
      </w:pPr>
      <w:bookmarkStart w:id="0" w:name="_Ref307333709"/>
      <w:r>
        <w:rPr>
          <w:rFonts w:hint="eastAsia" w:ascii="宋体" w:hAnsi="宋体" w:eastAsia="宋体" w:cs="宋体"/>
          <w:b/>
          <w:bCs/>
          <w:color w:val="000000"/>
          <w:sz w:val="24"/>
          <w:szCs w:val="24"/>
        </w:rPr>
        <w:t>技术服务成果及交付时间</w:t>
      </w:r>
      <w:bookmarkEnd w:id="0"/>
    </w:p>
    <w:p w14:paraId="445D0894">
      <w:pPr>
        <w:spacing w:line="360" w:lineRule="auto"/>
        <w:jc w:val="left"/>
        <w:rPr>
          <w:rFonts w:hint="eastAsia" w:ascii="宋体" w:hAnsi="宋体" w:eastAsia="宋体" w:cs="宋体"/>
          <w:sz w:val="24"/>
          <w:szCs w:val="24"/>
        </w:rPr>
      </w:pPr>
      <w:r>
        <w:rPr>
          <w:rFonts w:hint="eastAsia" w:ascii="宋体" w:hAnsi="宋体" w:eastAsia="宋体" w:cs="宋体"/>
          <w:sz w:val="24"/>
          <w:szCs w:val="24"/>
        </w:rPr>
        <w:t>3.1.自合同签</w:t>
      </w:r>
      <w:r>
        <w:rPr>
          <w:rFonts w:hint="eastAsia" w:ascii="宋体" w:hAnsi="宋体" w:eastAsia="宋体" w:cs="宋体"/>
          <w:sz w:val="24"/>
          <w:szCs w:val="24"/>
          <w:lang w:val="en-US" w:eastAsia="zh-CN"/>
        </w:rPr>
        <w:t>订</w:t>
      </w:r>
      <w:r>
        <w:rPr>
          <w:rFonts w:hint="eastAsia" w:ascii="宋体" w:hAnsi="宋体" w:eastAsia="宋体" w:cs="宋体"/>
          <w:sz w:val="24"/>
          <w:szCs w:val="24"/>
        </w:rPr>
        <w:t>之日起</w:t>
      </w:r>
      <w:r>
        <w:rPr>
          <w:rFonts w:hint="eastAsia" w:ascii="宋体" w:hAnsi="宋体" w:eastAsia="宋体" w:cs="宋体"/>
          <w:sz w:val="24"/>
          <w:szCs w:val="24"/>
          <w:u w:val="single"/>
          <w:lang w:val="en-US" w:eastAsia="zh-CN"/>
        </w:rPr>
        <w:t>一个月内</w:t>
      </w:r>
      <w:r>
        <w:rPr>
          <w:rFonts w:hint="eastAsia" w:ascii="宋体" w:hAnsi="宋体" w:eastAsia="宋体" w:cs="宋体"/>
          <w:sz w:val="24"/>
          <w:szCs w:val="24"/>
        </w:rPr>
        <w:t>完成项目社会稳定性评价报告编制，满足甲方及相关主管部门要求，取得批复</w:t>
      </w:r>
      <w:r>
        <w:rPr>
          <w:rFonts w:hint="eastAsia" w:ascii="宋体" w:hAnsi="宋体" w:eastAsia="宋体" w:cs="宋体"/>
          <w:sz w:val="24"/>
          <w:szCs w:val="24"/>
          <w:lang w:val="en-US" w:eastAsia="zh-CN"/>
        </w:rPr>
        <w:t>/备案</w:t>
      </w:r>
      <w:r>
        <w:rPr>
          <w:rFonts w:hint="eastAsia" w:ascii="宋体" w:hAnsi="宋体" w:eastAsia="宋体" w:cs="宋体"/>
          <w:sz w:val="24"/>
          <w:szCs w:val="24"/>
        </w:rPr>
        <w:t>文件。</w:t>
      </w:r>
    </w:p>
    <w:p w14:paraId="068161D1">
      <w:pPr>
        <w:spacing w:line="360" w:lineRule="auto"/>
        <w:jc w:val="left"/>
        <w:rPr>
          <w:rFonts w:hint="eastAsia" w:ascii="宋体" w:hAnsi="宋体" w:eastAsia="宋体" w:cs="宋体"/>
          <w:sz w:val="24"/>
          <w:szCs w:val="24"/>
        </w:rPr>
      </w:pPr>
      <w:r>
        <w:rPr>
          <w:rFonts w:hint="eastAsia" w:ascii="宋体" w:hAnsi="宋体" w:eastAsia="宋体" w:cs="宋体"/>
          <w:sz w:val="24"/>
          <w:szCs w:val="24"/>
        </w:rPr>
        <w:t>3.2.提供《</w:t>
      </w:r>
      <w:r>
        <w:rPr>
          <w:rFonts w:hint="eastAsia" w:ascii="宋体" w:hAnsi="宋体" w:eastAsia="宋体" w:cs="宋体"/>
          <w:sz w:val="24"/>
          <w:szCs w:val="24"/>
          <w:u w:val="single"/>
        </w:rPr>
        <w:t>响水灌东盐场120MW渔光互补光伏发电项目社会稳定性风险评估报告</w:t>
      </w:r>
      <w:r>
        <w:rPr>
          <w:rFonts w:hint="eastAsia" w:ascii="宋体" w:hAnsi="宋体" w:eastAsia="宋体" w:cs="宋体"/>
          <w:sz w:val="24"/>
          <w:szCs w:val="24"/>
        </w:rPr>
        <w:t>项目社会稳定性评价报告》</w:t>
      </w:r>
      <w:r>
        <w:rPr>
          <w:rFonts w:hint="eastAsia" w:ascii="宋体" w:hAnsi="宋体" w:eastAsia="宋体" w:cs="宋体"/>
          <w:sz w:val="24"/>
          <w:szCs w:val="24"/>
          <w:lang w:val="en-US" w:eastAsia="zh-CN"/>
        </w:rPr>
        <w:t>终</w:t>
      </w:r>
      <w:r>
        <w:rPr>
          <w:rFonts w:hint="eastAsia" w:ascii="宋体" w:hAnsi="宋体" w:eastAsia="宋体" w:cs="宋体"/>
          <w:sz w:val="24"/>
          <w:szCs w:val="24"/>
        </w:rPr>
        <w:t>版一式五份及电子版</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批复/备案证明文件</w:t>
      </w:r>
      <w:r>
        <w:rPr>
          <w:rFonts w:hint="eastAsia" w:ascii="宋体" w:hAnsi="宋体" w:eastAsia="宋体" w:cs="宋体"/>
          <w:sz w:val="24"/>
          <w:szCs w:val="24"/>
        </w:rPr>
        <w:t>。</w:t>
      </w:r>
    </w:p>
    <w:p w14:paraId="61567871">
      <w:pPr>
        <w:spacing w:line="360" w:lineRule="auto"/>
        <w:jc w:val="left"/>
        <w:rPr>
          <w:rFonts w:hint="eastAsia" w:ascii="宋体" w:hAnsi="宋体" w:eastAsia="宋体" w:cs="宋体"/>
          <w:bCs/>
          <w:color w:val="000000"/>
          <w:sz w:val="24"/>
          <w:szCs w:val="24"/>
        </w:rPr>
      </w:pPr>
    </w:p>
    <w:p w14:paraId="6F0DACCB">
      <w:pPr>
        <w:numPr>
          <w:ilvl w:val="0"/>
          <w:numId w:val="2"/>
        </w:numPr>
        <w:spacing w:line="360" w:lineRule="auto"/>
        <w:ind w:left="0" w:firstLine="0"/>
        <w:jc w:val="left"/>
        <w:rPr>
          <w:rFonts w:hint="eastAsia" w:ascii="宋体" w:hAnsi="宋体" w:eastAsia="宋体" w:cs="宋体"/>
          <w:b/>
          <w:bCs/>
          <w:color w:val="000000"/>
          <w:sz w:val="24"/>
          <w:szCs w:val="24"/>
        </w:rPr>
      </w:pPr>
      <w:r>
        <w:rPr>
          <w:rFonts w:hint="eastAsia" w:ascii="宋体" w:hAnsi="宋体" w:eastAsia="宋体" w:cs="宋体"/>
          <w:b/>
          <w:sz w:val="24"/>
          <w:szCs w:val="24"/>
        </w:rPr>
        <w:t>甲方应向乙方提供的技术文件</w:t>
      </w:r>
    </w:p>
    <w:p w14:paraId="4C9BDB68">
      <w:pPr>
        <w:spacing w:line="360" w:lineRule="auto"/>
        <w:jc w:val="left"/>
        <w:rPr>
          <w:rFonts w:hint="eastAsia" w:ascii="宋体" w:hAnsi="宋体" w:eastAsia="宋体" w:cs="宋体"/>
          <w:sz w:val="24"/>
          <w:szCs w:val="24"/>
          <w:u w:val="single"/>
        </w:rPr>
      </w:pPr>
      <w:r>
        <w:rPr>
          <w:rFonts w:hint="eastAsia" w:ascii="宋体" w:hAnsi="宋体" w:eastAsia="宋体" w:cs="宋体"/>
          <w:sz w:val="24"/>
          <w:szCs w:val="24"/>
        </w:rPr>
        <w:t>4.1.</w:t>
      </w:r>
      <w:r>
        <w:rPr>
          <w:rFonts w:hint="eastAsia" w:ascii="宋体" w:hAnsi="宋体" w:eastAsia="宋体" w:cs="宋体"/>
          <w:sz w:val="24"/>
          <w:szCs w:val="24"/>
          <w:u w:val="single"/>
        </w:rPr>
        <w:t xml:space="preserve"> 《响水灌东盐场120MW渔光互补光伏发电项目可行性研究报告》 </w:t>
      </w:r>
    </w:p>
    <w:p w14:paraId="6EDB8DA3">
      <w:pPr>
        <w:spacing w:line="360" w:lineRule="auto"/>
        <w:rPr>
          <w:rFonts w:hint="eastAsia" w:ascii="宋体" w:hAnsi="宋体" w:eastAsia="宋体" w:cs="宋体"/>
          <w:sz w:val="24"/>
          <w:szCs w:val="24"/>
        </w:rPr>
      </w:pPr>
      <w:r>
        <w:rPr>
          <w:rFonts w:hint="eastAsia" w:ascii="宋体" w:hAnsi="宋体" w:eastAsia="宋体" w:cs="宋体"/>
          <w:sz w:val="24"/>
          <w:szCs w:val="24"/>
        </w:rPr>
        <w:t>4.2.甲方提供的技术文件仅供乙方参考，甲方并不对其准确性、可靠性负责，乙方必须依赖自身的专业能力，对甲方提交的技术文件进行分析后再使用。</w:t>
      </w:r>
    </w:p>
    <w:p w14:paraId="51C899BA">
      <w:pPr>
        <w:spacing w:line="360" w:lineRule="auto"/>
        <w:ind w:firstLine="480" w:firstLineChars="200"/>
        <w:rPr>
          <w:rFonts w:hint="eastAsia" w:ascii="宋体" w:hAnsi="宋体" w:eastAsia="宋体" w:cs="宋体"/>
          <w:sz w:val="24"/>
          <w:szCs w:val="24"/>
        </w:rPr>
      </w:pPr>
    </w:p>
    <w:p w14:paraId="446690CE">
      <w:pPr>
        <w:numPr>
          <w:ilvl w:val="0"/>
          <w:numId w:val="2"/>
        </w:numPr>
        <w:spacing w:line="360" w:lineRule="auto"/>
        <w:ind w:left="0" w:firstLine="0"/>
        <w:jc w:val="left"/>
        <w:rPr>
          <w:rFonts w:hint="eastAsia" w:ascii="宋体" w:hAnsi="宋体" w:eastAsia="宋体" w:cs="宋体"/>
          <w:b/>
          <w:bCs/>
          <w:color w:val="000000"/>
          <w:sz w:val="24"/>
          <w:szCs w:val="24"/>
        </w:rPr>
      </w:pPr>
      <w:r>
        <w:rPr>
          <w:rFonts w:hint="eastAsia" w:ascii="宋体" w:hAnsi="宋体" w:eastAsia="宋体" w:cs="宋体"/>
          <w:b/>
          <w:bCs/>
          <w:color w:val="000000"/>
          <w:sz w:val="24"/>
          <w:szCs w:val="24"/>
        </w:rPr>
        <w:t>技术服务成果的验收：</w:t>
      </w:r>
    </w:p>
    <w:p w14:paraId="5639A49F">
      <w:pPr>
        <w:numPr>
          <w:ilvl w:val="1"/>
          <w:numId w:val="2"/>
        </w:numPr>
        <w:spacing w:line="360" w:lineRule="auto"/>
        <w:ind w:firstLine="0"/>
        <w:jc w:val="left"/>
        <w:rPr>
          <w:rFonts w:hint="eastAsia" w:ascii="宋体" w:hAnsi="宋体" w:eastAsia="宋体" w:cs="宋体"/>
          <w:bCs/>
          <w:color w:val="000000"/>
          <w:sz w:val="24"/>
          <w:szCs w:val="24"/>
        </w:rPr>
      </w:pPr>
      <w:r>
        <w:rPr>
          <w:rFonts w:hint="eastAsia" w:ascii="宋体" w:hAnsi="宋体" w:eastAsia="宋体" w:cs="宋体"/>
          <w:bCs/>
          <w:color w:val="000000"/>
          <w:sz w:val="24"/>
          <w:szCs w:val="24"/>
        </w:rPr>
        <w:t>乙方提交的《</w:t>
      </w:r>
      <w:r>
        <w:rPr>
          <w:rFonts w:hint="eastAsia" w:ascii="宋体" w:hAnsi="宋体" w:eastAsia="宋体" w:cs="宋体"/>
          <w:sz w:val="24"/>
          <w:szCs w:val="24"/>
          <w:u w:val="single"/>
        </w:rPr>
        <w:t>响水灌东盐场120MW渔光互补光伏发电项目社会稳定性风险评估报告</w:t>
      </w:r>
      <w:r>
        <w:rPr>
          <w:rFonts w:hint="eastAsia" w:ascii="宋体" w:hAnsi="宋体" w:eastAsia="宋体" w:cs="宋体"/>
          <w:bCs/>
          <w:color w:val="000000"/>
          <w:sz w:val="24"/>
          <w:szCs w:val="24"/>
        </w:rPr>
        <w:t>》终稿获得</w:t>
      </w:r>
      <w:r>
        <w:rPr>
          <w:rFonts w:hint="eastAsia" w:ascii="宋体" w:hAnsi="宋体" w:eastAsia="宋体" w:cs="宋体"/>
          <w:bCs/>
          <w:color w:val="000000"/>
          <w:sz w:val="24"/>
          <w:szCs w:val="24"/>
          <w:u w:val="single"/>
        </w:rPr>
        <w:t xml:space="preserve">  相关主管 </w:t>
      </w:r>
      <w:r>
        <w:rPr>
          <w:rFonts w:hint="eastAsia" w:ascii="宋体" w:hAnsi="宋体" w:eastAsia="宋体" w:cs="宋体"/>
          <w:bCs/>
          <w:color w:val="000000"/>
          <w:sz w:val="24"/>
          <w:szCs w:val="24"/>
        </w:rPr>
        <w:t>部门的批复同意/登记备案，并且甲方收到相关证明文件后，视为甲方对技术服务成果的最终验收。</w:t>
      </w:r>
    </w:p>
    <w:p w14:paraId="534DA51D">
      <w:pPr>
        <w:spacing w:line="360" w:lineRule="auto"/>
        <w:jc w:val="left"/>
        <w:rPr>
          <w:rFonts w:hint="eastAsia" w:ascii="宋体" w:hAnsi="宋体" w:eastAsia="宋体" w:cs="宋体"/>
          <w:sz w:val="24"/>
          <w:szCs w:val="24"/>
        </w:rPr>
      </w:pPr>
    </w:p>
    <w:p w14:paraId="62C56804">
      <w:pPr>
        <w:numPr>
          <w:ilvl w:val="0"/>
          <w:numId w:val="2"/>
        </w:numPr>
        <w:spacing w:line="360" w:lineRule="auto"/>
        <w:ind w:left="0" w:firstLine="0"/>
        <w:jc w:val="left"/>
        <w:rPr>
          <w:rFonts w:hint="eastAsia" w:ascii="宋体" w:hAnsi="宋体" w:eastAsia="宋体" w:cs="宋体"/>
          <w:b/>
          <w:bCs/>
          <w:color w:val="000000"/>
          <w:sz w:val="24"/>
          <w:szCs w:val="24"/>
        </w:rPr>
      </w:pPr>
      <w:r>
        <w:rPr>
          <w:rFonts w:hint="eastAsia" w:ascii="宋体" w:hAnsi="宋体" w:eastAsia="宋体" w:cs="宋体"/>
          <w:b/>
          <w:bCs/>
          <w:color w:val="000000"/>
          <w:sz w:val="24"/>
          <w:szCs w:val="24"/>
        </w:rPr>
        <w:t>合同总价及支付方式</w:t>
      </w:r>
    </w:p>
    <w:p w14:paraId="75F7C7E5">
      <w:pPr>
        <w:numPr>
          <w:ilvl w:val="1"/>
          <w:numId w:val="2"/>
        </w:numPr>
        <w:spacing w:line="360" w:lineRule="auto"/>
        <w:ind w:firstLine="0"/>
        <w:jc w:val="left"/>
        <w:rPr>
          <w:rFonts w:hint="eastAsia" w:ascii="宋体" w:hAnsi="宋体" w:eastAsia="宋体" w:cs="宋体"/>
          <w:bCs/>
          <w:color w:val="000000"/>
          <w:sz w:val="24"/>
          <w:szCs w:val="24"/>
        </w:rPr>
      </w:pPr>
      <w:r>
        <w:rPr>
          <w:rFonts w:hint="eastAsia" w:ascii="宋体" w:hAnsi="宋体" w:eastAsia="宋体" w:cs="宋体"/>
          <w:bCs/>
          <w:color w:val="000000"/>
          <w:sz w:val="24"/>
          <w:szCs w:val="24"/>
        </w:rPr>
        <w:t>合同总价：</w:t>
      </w:r>
      <w:r>
        <w:rPr>
          <w:rFonts w:hint="eastAsia" w:ascii="宋体" w:hAnsi="宋体" w:eastAsia="宋体" w:cs="宋体"/>
          <w:bCs/>
          <w:color w:val="000000"/>
          <w:sz w:val="24"/>
          <w:szCs w:val="24"/>
          <w:u w:val="single"/>
        </w:rPr>
        <w:t xml:space="preserve"> </w:t>
      </w:r>
      <w:r>
        <w:rPr>
          <w:rFonts w:hint="eastAsia" w:ascii="宋体" w:hAnsi="宋体" w:eastAsia="宋体" w:cs="宋体"/>
          <w:bCs/>
          <w:color w:val="000000"/>
          <w:sz w:val="24"/>
          <w:szCs w:val="24"/>
          <w:u w:val="single"/>
          <w:lang w:val="en-US" w:eastAsia="zh-CN"/>
        </w:rPr>
        <w:t xml:space="preserve">   </w:t>
      </w:r>
      <w:r>
        <w:rPr>
          <w:rFonts w:hint="eastAsia" w:ascii="宋体" w:hAnsi="宋体" w:eastAsia="宋体" w:cs="宋体"/>
          <w:bCs/>
          <w:color w:val="000000"/>
          <w:sz w:val="24"/>
          <w:szCs w:val="24"/>
          <w:u w:val="single"/>
        </w:rPr>
        <w:t xml:space="preserve">元 </w:t>
      </w:r>
      <w:r>
        <w:rPr>
          <w:rFonts w:hint="eastAsia" w:ascii="宋体" w:hAnsi="宋体" w:eastAsia="宋体" w:cs="宋体"/>
          <w:bCs/>
          <w:color w:val="000000"/>
          <w:sz w:val="24"/>
          <w:szCs w:val="24"/>
        </w:rPr>
        <w:t>（大写：</w:t>
      </w:r>
      <w:r>
        <w:rPr>
          <w:rFonts w:hint="eastAsia" w:ascii="宋体" w:hAnsi="宋体" w:eastAsia="宋体" w:cs="宋体"/>
          <w:bCs/>
          <w:color w:val="000000"/>
          <w:sz w:val="24"/>
          <w:szCs w:val="24"/>
          <w:lang w:val="en-US" w:eastAsia="zh-CN"/>
        </w:rPr>
        <w:t xml:space="preserve">    </w:t>
      </w:r>
      <w:r>
        <w:rPr>
          <w:rFonts w:hint="eastAsia" w:ascii="宋体" w:hAnsi="宋体" w:eastAsia="宋体" w:cs="宋体"/>
          <w:bCs/>
          <w:color w:val="000000"/>
          <w:sz w:val="24"/>
          <w:szCs w:val="24"/>
          <w:u w:val="single"/>
        </w:rPr>
        <w:t>整</w:t>
      </w:r>
      <w:r>
        <w:rPr>
          <w:rFonts w:hint="eastAsia" w:ascii="宋体" w:hAnsi="宋体" w:eastAsia="宋体" w:cs="宋体"/>
          <w:bCs/>
          <w:color w:val="000000"/>
          <w:sz w:val="24"/>
          <w:szCs w:val="24"/>
        </w:rPr>
        <w:t>）。合同总价包死，除甲乙双方协商一致进行调整外将保持固定不变，不因任何情形而调整。</w:t>
      </w:r>
    </w:p>
    <w:p w14:paraId="0C9AFA90">
      <w:pPr>
        <w:numPr>
          <w:ilvl w:val="1"/>
          <w:numId w:val="2"/>
        </w:numPr>
        <w:spacing w:line="360" w:lineRule="auto"/>
        <w:ind w:firstLine="0"/>
        <w:jc w:val="left"/>
        <w:rPr>
          <w:rFonts w:hint="eastAsia" w:ascii="宋体" w:hAnsi="宋体" w:eastAsia="宋体" w:cs="宋体"/>
          <w:bCs/>
          <w:color w:val="000000"/>
          <w:sz w:val="24"/>
          <w:szCs w:val="24"/>
        </w:rPr>
      </w:pPr>
      <w:r>
        <w:rPr>
          <w:rFonts w:hint="eastAsia" w:ascii="宋体" w:hAnsi="宋体" w:eastAsia="宋体" w:cs="宋体"/>
          <w:bCs/>
          <w:color w:val="000000"/>
          <w:sz w:val="24"/>
          <w:szCs w:val="24"/>
        </w:rPr>
        <w:t>支付方式</w:t>
      </w:r>
    </w:p>
    <w:p w14:paraId="5D05CF74">
      <w:pPr>
        <w:numPr>
          <w:ilvl w:val="2"/>
          <w:numId w:val="2"/>
        </w:numPr>
        <w:spacing w:line="360" w:lineRule="auto"/>
        <w:ind w:left="0" w:firstLine="0"/>
        <w:jc w:val="left"/>
        <w:rPr>
          <w:rFonts w:hint="eastAsia" w:ascii="宋体" w:hAnsi="宋体" w:eastAsia="宋体" w:cs="宋体"/>
          <w:bCs/>
          <w:color w:val="000000"/>
          <w:sz w:val="24"/>
          <w:szCs w:val="24"/>
        </w:rPr>
      </w:pPr>
      <w:r>
        <w:rPr>
          <w:rFonts w:hint="eastAsia" w:ascii="宋体" w:hAnsi="宋体" w:eastAsia="宋体" w:cs="宋体"/>
          <w:bCs/>
          <w:color w:val="000000"/>
          <w:sz w:val="24"/>
          <w:szCs w:val="24"/>
        </w:rPr>
        <w:t>本合同约定的《</w:t>
      </w:r>
      <w:r>
        <w:rPr>
          <w:rFonts w:hint="eastAsia" w:ascii="宋体" w:hAnsi="宋体" w:eastAsia="宋体" w:cs="宋体"/>
          <w:sz w:val="24"/>
          <w:szCs w:val="24"/>
          <w:u w:val="single"/>
        </w:rPr>
        <w:t>响水灌东盐场120MW渔光互补光伏发电项目社会稳定性风险评估报告</w:t>
      </w:r>
      <w:r>
        <w:rPr>
          <w:rFonts w:hint="eastAsia" w:ascii="宋体" w:hAnsi="宋体" w:eastAsia="宋体" w:cs="宋体"/>
          <w:bCs/>
          <w:color w:val="000000"/>
          <w:sz w:val="24"/>
          <w:szCs w:val="24"/>
        </w:rPr>
        <w:t>》取得</w:t>
      </w:r>
      <w:r>
        <w:rPr>
          <w:rFonts w:hint="eastAsia" w:ascii="宋体" w:hAnsi="宋体" w:eastAsia="宋体" w:cs="宋体"/>
          <w:bCs/>
          <w:color w:val="000000"/>
          <w:sz w:val="24"/>
          <w:szCs w:val="24"/>
          <w:u w:val="single"/>
        </w:rPr>
        <w:t xml:space="preserve"> 相关主管 </w:t>
      </w:r>
      <w:r>
        <w:rPr>
          <w:rFonts w:hint="eastAsia" w:ascii="宋体" w:hAnsi="宋体" w:eastAsia="宋体" w:cs="宋体"/>
          <w:bCs/>
          <w:color w:val="000000"/>
          <w:sz w:val="24"/>
          <w:szCs w:val="24"/>
        </w:rPr>
        <w:t>部门的批复同意/登记备案，乙方向甲方提供金额为合同总价100%的合法发票</w:t>
      </w:r>
      <w:r>
        <w:rPr>
          <w:rFonts w:hint="eastAsia" w:ascii="宋体" w:hAnsi="宋体" w:eastAsia="宋体" w:cs="宋体"/>
          <w:bCs/>
          <w:color w:val="000000"/>
          <w:sz w:val="24"/>
          <w:szCs w:val="24"/>
          <w:lang w:val="en-US" w:eastAsia="zh-CN"/>
        </w:rPr>
        <w:t>且通过甲方一审</w:t>
      </w:r>
      <w:r>
        <w:rPr>
          <w:rFonts w:hint="eastAsia" w:ascii="宋体" w:hAnsi="宋体" w:eastAsia="宋体" w:cs="宋体"/>
          <w:bCs/>
          <w:color w:val="000000"/>
          <w:sz w:val="24"/>
          <w:szCs w:val="24"/>
        </w:rPr>
        <w:t>后30天内，甲方向乙方支付合同总价的100%（即</w:t>
      </w:r>
      <w:r>
        <w:rPr>
          <w:rFonts w:hint="eastAsia" w:ascii="宋体" w:hAnsi="宋体" w:eastAsia="宋体" w:cs="宋体"/>
          <w:bCs/>
          <w:color w:val="000000"/>
          <w:sz w:val="24"/>
          <w:szCs w:val="24"/>
          <w:u w:val="single"/>
        </w:rPr>
        <w:t xml:space="preserve"> </w:t>
      </w:r>
      <w:r>
        <w:rPr>
          <w:rFonts w:hint="eastAsia" w:ascii="宋体" w:hAnsi="宋体" w:eastAsia="宋体" w:cs="宋体"/>
          <w:bCs/>
          <w:color w:val="000000"/>
          <w:sz w:val="24"/>
          <w:szCs w:val="24"/>
          <w:u w:val="single"/>
          <w:lang w:val="en-US" w:eastAsia="zh-CN"/>
        </w:rPr>
        <w:t xml:space="preserve">     </w:t>
      </w:r>
      <w:r>
        <w:rPr>
          <w:rFonts w:hint="eastAsia" w:ascii="宋体" w:hAnsi="宋体" w:eastAsia="宋体" w:cs="宋体"/>
          <w:bCs/>
          <w:color w:val="000000"/>
          <w:sz w:val="24"/>
          <w:szCs w:val="24"/>
        </w:rPr>
        <w:t>元整）。</w:t>
      </w:r>
    </w:p>
    <w:p w14:paraId="0488C691">
      <w:pPr>
        <w:numPr>
          <w:ilvl w:val="2"/>
          <w:numId w:val="2"/>
        </w:numPr>
        <w:spacing w:line="360" w:lineRule="auto"/>
        <w:ind w:left="0" w:firstLine="0"/>
        <w:jc w:val="left"/>
        <w:rPr>
          <w:rFonts w:hint="eastAsia" w:ascii="宋体" w:hAnsi="宋体" w:eastAsia="宋体" w:cs="宋体"/>
          <w:bCs/>
          <w:color w:val="000000"/>
          <w:sz w:val="24"/>
          <w:szCs w:val="24"/>
        </w:rPr>
      </w:pPr>
      <w:r>
        <w:rPr>
          <w:rFonts w:hint="eastAsia" w:ascii="宋体" w:hAnsi="宋体" w:eastAsia="宋体" w:cs="宋体"/>
          <w:bCs/>
          <w:color w:val="000000"/>
          <w:sz w:val="24"/>
          <w:szCs w:val="24"/>
        </w:rPr>
        <w:t>以上合同价款，甲方将按照乙方要求汇入如下乙方指定的收款账户，具体开户银行名称、地址和账号为：</w:t>
      </w:r>
    </w:p>
    <w:p w14:paraId="0ECC9908">
      <w:pPr>
        <w:spacing w:line="360" w:lineRule="auto"/>
        <w:rPr>
          <w:rFonts w:hint="eastAsia" w:ascii="宋体" w:hAnsi="宋体" w:eastAsia="宋体" w:cs="宋体"/>
          <w:sz w:val="24"/>
          <w:szCs w:val="24"/>
        </w:rPr>
      </w:pPr>
      <w:r>
        <w:rPr>
          <w:rFonts w:hint="eastAsia" w:ascii="宋体" w:hAnsi="宋体" w:eastAsia="宋体" w:cs="宋体"/>
          <w:sz w:val="24"/>
          <w:szCs w:val="24"/>
        </w:rPr>
        <w:t>户    名：</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p>
    <w:p w14:paraId="6E5D4D72">
      <w:pPr>
        <w:spacing w:line="360" w:lineRule="auto"/>
        <w:rPr>
          <w:rFonts w:hint="eastAsia" w:ascii="宋体" w:hAnsi="宋体" w:eastAsia="宋体" w:cs="宋体"/>
          <w:sz w:val="24"/>
          <w:szCs w:val="24"/>
        </w:rPr>
      </w:pPr>
      <w:r>
        <w:rPr>
          <w:rFonts w:hint="eastAsia" w:ascii="宋体" w:hAnsi="宋体" w:eastAsia="宋体" w:cs="宋体"/>
          <w:sz w:val="24"/>
          <w:szCs w:val="24"/>
        </w:rPr>
        <w:t>开户银行：</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p>
    <w:p w14:paraId="75CE2E74">
      <w:pPr>
        <w:spacing w:line="360" w:lineRule="auto"/>
        <w:rPr>
          <w:rFonts w:hint="eastAsia" w:ascii="宋体" w:hAnsi="宋体" w:eastAsia="宋体" w:cs="宋体"/>
          <w:sz w:val="24"/>
          <w:szCs w:val="24"/>
        </w:rPr>
      </w:pPr>
      <w:r>
        <w:rPr>
          <w:rFonts w:hint="eastAsia" w:ascii="宋体" w:hAnsi="宋体" w:eastAsia="宋体" w:cs="宋体"/>
          <w:sz w:val="24"/>
          <w:szCs w:val="24"/>
        </w:rPr>
        <w:t>地    址：</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12025A0F">
      <w:pPr>
        <w:spacing w:line="360" w:lineRule="auto"/>
        <w:rPr>
          <w:rFonts w:hint="eastAsia" w:ascii="宋体" w:hAnsi="宋体" w:eastAsia="宋体" w:cs="宋体"/>
          <w:sz w:val="24"/>
          <w:szCs w:val="24"/>
        </w:rPr>
      </w:pPr>
      <w:r>
        <w:rPr>
          <w:rFonts w:hint="eastAsia" w:ascii="宋体" w:hAnsi="宋体" w:eastAsia="宋体" w:cs="宋体"/>
          <w:sz w:val="24"/>
          <w:szCs w:val="24"/>
        </w:rPr>
        <w:t>帐    号：</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0197644B">
      <w:pPr>
        <w:spacing w:line="360" w:lineRule="auto"/>
        <w:rPr>
          <w:rFonts w:hint="eastAsia" w:ascii="宋体" w:hAnsi="宋体" w:eastAsia="宋体" w:cs="宋体"/>
          <w:sz w:val="24"/>
          <w:szCs w:val="24"/>
        </w:rPr>
      </w:pPr>
    </w:p>
    <w:p w14:paraId="691D7343">
      <w:pPr>
        <w:spacing w:line="360" w:lineRule="auto"/>
        <w:rPr>
          <w:rFonts w:hint="eastAsia" w:ascii="宋体" w:hAnsi="宋体" w:eastAsia="宋体" w:cs="宋体"/>
          <w:sz w:val="24"/>
          <w:szCs w:val="24"/>
        </w:rPr>
      </w:pPr>
    </w:p>
    <w:p w14:paraId="34379C8A">
      <w:pPr>
        <w:numPr>
          <w:ilvl w:val="0"/>
          <w:numId w:val="2"/>
        </w:numPr>
        <w:spacing w:line="360" w:lineRule="auto"/>
        <w:ind w:left="0" w:firstLine="0"/>
        <w:jc w:val="left"/>
        <w:rPr>
          <w:rFonts w:hint="eastAsia" w:ascii="宋体" w:hAnsi="宋体" w:eastAsia="宋体" w:cs="宋体"/>
          <w:b/>
          <w:bCs/>
          <w:color w:val="000000"/>
          <w:sz w:val="24"/>
          <w:szCs w:val="24"/>
        </w:rPr>
      </w:pPr>
      <w:r>
        <w:rPr>
          <w:rFonts w:hint="eastAsia" w:ascii="宋体" w:hAnsi="宋体" w:eastAsia="宋体" w:cs="宋体"/>
          <w:b/>
          <w:bCs/>
          <w:color w:val="000000"/>
          <w:sz w:val="24"/>
          <w:szCs w:val="24"/>
        </w:rPr>
        <w:t>知识产权</w:t>
      </w:r>
    </w:p>
    <w:p w14:paraId="285CCAD5">
      <w:pPr>
        <w:numPr>
          <w:ilvl w:val="1"/>
          <w:numId w:val="2"/>
        </w:numPr>
        <w:spacing w:line="360" w:lineRule="auto"/>
        <w:ind w:firstLine="0"/>
        <w:jc w:val="left"/>
        <w:rPr>
          <w:rFonts w:hint="eastAsia" w:ascii="宋体" w:hAnsi="宋体" w:eastAsia="宋体" w:cs="宋体"/>
          <w:bCs/>
          <w:color w:val="000000"/>
          <w:sz w:val="24"/>
          <w:szCs w:val="24"/>
        </w:rPr>
      </w:pPr>
      <w:r>
        <w:rPr>
          <w:rFonts w:hint="eastAsia" w:ascii="宋体" w:hAnsi="宋体" w:eastAsia="宋体" w:cs="宋体"/>
          <w:bCs/>
          <w:color w:val="000000"/>
          <w:sz w:val="24"/>
          <w:szCs w:val="24"/>
        </w:rPr>
        <w:t>乙方保证对向甲方提交的技术服务成果享有完全的知识产权，乙方</w:t>
      </w:r>
      <w:r>
        <w:rPr>
          <w:rFonts w:hint="eastAsia" w:ascii="宋体" w:hAnsi="宋体" w:eastAsia="宋体" w:cs="宋体"/>
          <w:bCs/>
          <w:color w:val="000000"/>
          <w:sz w:val="24"/>
          <w:szCs w:val="24"/>
          <w:lang w:val="en-US" w:eastAsia="zh-CN"/>
        </w:rPr>
        <w:t>完成</w:t>
      </w:r>
      <w:r>
        <w:rPr>
          <w:rFonts w:hint="eastAsia" w:ascii="宋体" w:hAnsi="宋体" w:eastAsia="宋体" w:cs="宋体"/>
          <w:bCs/>
          <w:color w:val="000000"/>
          <w:sz w:val="24"/>
          <w:szCs w:val="24"/>
        </w:rPr>
        <w:t>合同约定的技术服务成果时，则技术服务成果的所有权（含技术服务成果所附的著作权等知识产权）转移至甲方。</w:t>
      </w:r>
    </w:p>
    <w:p w14:paraId="220D9563">
      <w:pPr>
        <w:numPr>
          <w:ilvl w:val="1"/>
          <w:numId w:val="2"/>
        </w:numPr>
        <w:spacing w:line="360" w:lineRule="auto"/>
        <w:ind w:firstLine="0"/>
        <w:jc w:val="left"/>
        <w:rPr>
          <w:rFonts w:hint="eastAsia" w:ascii="宋体" w:hAnsi="宋体" w:eastAsia="宋体" w:cs="宋体"/>
          <w:bCs/>
          <w:color w:val="000000"/>
          <w:sz w:val="24"/>
          <w:szCs w:val="24"/>
        </w:rPr>
      </w:pPr>
      <w:r>
        <w:rPr>
          <w:rFonts w:hint="eastAsia" w:ascii="宋体" w:hAnsi="宋体" w:eastAsia="宋体" w:cs="宋体"/>
          <w:bCs/>
          <w:color w:val="000000"/>
          <w:sz w:val="24"/>
          <w:szCs w:val="24"/>
        </w:rPr>
        <w:t>乙方利用甲方提供的技术文件和工作条件所完成除按合同要求外的其他技术成果，归甲乙双方共同所有。</w:t>
      </w:r>
    </w:p>
    <w:p w14:paraId="58866B4A">
      <w:pPr>
        <w:numPr>
          <w:ilvl w:val="1"/>
          <w:numId w:val="2"/>
        </w:numPr>
        <w:spacing w:line="360" w:lineRule="auto"/>
        <w:ind w:firstLine="0"/>
        <w:jc w:val="left"/>
        <w:rPr>
          <w:rFonts w:hint="eastAsia" w:ascii="宋体" w:hAnsi="宋体" w:eastAsia="宋体" w:cs="宋体"/>
          <w:bCs/>
          <w:color w:val="000000"/>
          <w:sz w:val="24"/>
          <w:szCs w:val="24"/>
        </w:rPr>
      </w:pPr>
      <w:r>
        <w:rPr>
          <w:rFonts w:hint="eastAsia" w:ascii="宋体" w:hAnsi="宋体" w:eastAsia="宋体" w:cs="宋体"/>
          <w:bCs/>
          <w:color w:val="000000"/>
          <w:sz w:val="24"/>
          <w:szCs w:val="24"/>
        </w:rPr>
        <w:t>甲方利用乙方提交的技术服务成果所完成的新的技术成果，归甲方所有。</w:t>
      </w:r>
    </w:p>
    <w:p w14:paraId="727225D5">
      <w:pPr>
        <w:numPr>
          <w:ilvl w:val="1"/>
          <w:numId w:val="2"/>
        </w:numPr>
        <w:spacing w:line="360" w:lineRule="auto"/>
        <w:ind w:firstLine="0"/>
        <w:jc w:val="left"/>
        <w:rPr>
          <w:rFonts w:hint="eastAsia" w:ascii="宋体" w:hAnsi="宋体" w:eastAsia="宋体" w:cs="宋体"/>
          <w:bCs/>
          <w:color w:val="000000"/>
          <w:sz w:val="24"/>
          <w:szCs w:val="24"/>
        </w:rPr>
      </w:pPr>
      <w:bookmarkStart w:id="1" w:name="_Ref308016923"/>
      <w:r>
        <w:rPr>
          <w:rFonts w:hint="eastAsia" w:ascii="宋体" w:hAnsi="宋体" w:eastAsia="宋体" w:cs="宋体"/>
          <w:bCs/>
          <w:color w:val="000000"/>
          <w:sz w:val="24"/>
          <w:szCs w:val="24"/>
        </w:rPr>
        <w:t>乙方的知识产权保证义务：乙方保证甲方不会因使用乙方提交的技术服务成果而遭到来自任何第三方的关于知识产权方面的侵权指控、权利主张或提出异议；乙方应保护甲方免受由此产生的任何诉讼、索赔、要求、费用(含律师费)等损害。</w:t>
      </w:r>
      <w:bookmarkEnd w:id="1"/>
    </w:p>
    <w:p w14:paraId="65CDD720">
      <w:pPr>
        <w:spacing w:line="360" w:lineRule="auto"/>
        <w:rPr>
          <w:rFonts w:hint="eastAsia" w:ascii="宋体" w:hAnsi="宋体" w:eastAsia="宋体" w:cs="宋体"/>
          <w:b/>
          <w:bCs/>
          <w:color w:val="000000"/>
          <w:sz w:val="24"/>
          <w:szCs w:val="24"/>
        </w:rPr>
      </w:pPr>
    </w:p>
    <w:p w14:paraId="55855D45">
      <w:pPr>
        <w:numPr>
          <w:ilvl w:val="0"/>
          <w:numId w:val="2"/>
        </w:numPr>
        <w:spacing w:line="360" w:lineRule="auto"/>
        <w:ind w:left="0" w:firstLine="0"/>
        <w:jc w:val="left"/>
        <w:rPr>
          <w:rFonts w:hint="eastAsia" w:ascii="宋体" w:hAnsi="宋体" w:eastAsia="宋体" w:cs="宋体"/>
          <w:b/>
          <w:bCs/>
          <w:color w:val="000000"/>
          <w:sz w:val="24"/>
          <w:szCs w:val="24"/>
        </w:rPr>
      </w:pPr>
      <w:r>
        <w:rPr>
          <w:rFonts w:hint="eastAsia" w:ascii="宋体" w:hAnsi="宋体" w:eastAsia="宋体" w:cs="宋体"/>
          <w:b/>
          <w:bCs/>
          <w:color w:val="000000"/>
          <w:sz w:val="24"/>
          <w:szCs w:val="24"/>
        </w:rPr>
        <w:t xml:space="preserve"> 保密</w:t>
      </w:r>
    </w:p>
    <w:p w14:paraId="2061F296">
      <w:pPr>
        <w:numPr>
          <w:ilvl w:val="1"/>
          <w:numId w:val="2"/>
        </w:numPr>
        <w:spacing w:line="360" w:lineRule="auto"/>
        <w:ind w:firstLine="0"/>
        <w:jc w:val="left"/>
        <w:rPr>
          <w:rFonts w:hint="eastAsia" w:ascii="宋体" w:hAnsi="宋体" w:eastAsia="宋体" w:cs="宋体"/>
          <w:bCs/>
          <w:color w:val="000000"/>
          <w:sz w:val="24"/>
          <w:szCs w:val="24"/>
        </w:rPr>
      </w:pPr>
      <w:r>
        <w:rPr>
          <w:rFonts w:hint="eastAsia" w:ascii="宋体" w:hAnsi="宋体" w:eastAsia="宋体" w:cs="宋体"/>
          <w:bCs/>
          <w:color w:val="000000"/>
          <w:sz w:val="24"/>
          <w:szCs w:val="24"/>
        </w:rPr>
        <w:t>保密内容及要求：乙方保证对在本合同谈判、签订及履行过程中获悉的属于甲方或其关联公司的且无法从公开渠道获得的文件及资料（包括本合同、技术文件、设计图纸、商业秘密、经营信息、技术服务成果等）予以保密，未经甲方同意，不得向任何第三方泄露。</w:t>
      </w:r>
    </w:p>
    <w:p w14:paraId="0ABE040D">
      <w:pPr>
        <w:numPr>
          <w:ilvl w:val="1"/>
          <w:numId w:val="2"/>
        </w:numPr>
        <w:spacing w:line="360" w:lineRule="auto"/>
        <w:ind w:firstLine="0"/>
        <w:jc w:val="left"/>
        <w:rPr>
          <w:rFonts w:hint="eastAsia" w:ascii="宋体" w:hAnsi="宋体" w:eastAsia="宋体" w:cs="宋体"/>
          <w:bCs/>
          <w:color w:val="000000"/>
          <w:sz w:val="24"/>
          <w:szCs w:val="24"/>
        </w:rPr>
      </w:pPr>
      <w:r>
        <w:rPr>
          <w:rFonts w:hint="eastAsia" w:ascii="宋体" w:hAnsi="宋体" w:eastAsia="宋体" w:cs="宋体"/>
          <w:bCs/>
          <w:color w:val="000000"/>
          <w:sz w:val="24"/>
          <w:szCs w:val="24"/>
        </w:rPr>
        <w:t>保密期间：至该等保密内容可以通过公开渠道获取为止。</w:t>
      </w:r>
    </w:p>
    <w:p w14:paraId="399030DD">
      <w:pPr>
        <w:spacing w:line="360" w:lineRule="auto"/>
        <w:jc w:val="left"/>
        <w:rPr>
          <w:rFonts w:hint="eastAsia" w:ascii="宋体" w:hAnsi="宋体" w:eastAsia="宋体" w:cs="宋体"/>
          <w:bCs/>
          <w:color w:val="000000"/>
          <w:sz w:val="24"/>
          <w:szCs w:val="24"/>
        </w:rPr>
      </w:pPr>
    </w:p>
    <w:p w14:paraId="41B06BA2">
      <w:pPr>
        <w:numPr>
          <w:ilvl w:val="0"/>
          <w:numId w:val="2"/>
        </w:numPr>
        <w:spacing w:line="360" w:lineRule="auto"/>
        <w:ind w:left="0" w:firstLine="0"/>
        <w:jc w:val="left"/>
        <w:rPr>
          <w:rFonts w:hint="eastAsia" w:ascii="宋体" w:hAnsi="宋体" w:eastAsia="宋体" w:cs="宋体"/>
          <w:b/>
          <w:bCs/>
          <w:color w:val="000000"/>
          <w:sz w:val="24"/>
          <w:szCs w:val="24"/>
        </w:rPr>
      </w:pPr>
      <w:bookmarkStart w:id="2" w:name="_Ref307487774"/>
      <w:r>
        <w:rPr>
          <w:rFonts w:hint="eastAsia" w:ascii="宋体" w:hAnsi="宋体" w:eastAsia="宋体" w:cs="宋体"/>
          <w:b/>
          <w:bCs/>
          <w:color w:val="000000"/>
          <w:sz w:val="24"/>
          <w:szCs w:val="24"/>
        </w:rPr>
        <w:t>转包、分包、转让</w:t>
      </w:r>
      <w:bookmarkEnd w:id="2"/>
    </w:p>
    <w:p w14:paraId="5EE6D3DA">
      <w:pPr>
        <w:numPr>
          <w:ilvl w:val="1"/>
          <w:numId w:val="2"/>
        </w:numPr>
        <w:spacing w:line="360" w:lineRule="auto"/>
        <w:ind w:firstLine="0"/>
        <w:jc w:val="left"/>
        <w:rPr>
          <w:rFonts w:hint="eastAsia" w:ascii="宋体" w:hAnsi="宋体" w:eastAsia="宋体" w:cs="宋体"/>
          <w:bCs/>
          <w:color w:val="000000"/>
          <w:sz w:val="24"/>
          <w:szCs w:val="24"/>
        </w:rPr>
      </w:pPr>
      <w:r>
        <w:rPr>
          <w:rFonts w:hint="eastAsia" w:ascii="宋体" w:hAnsi="宋体" w:eastAsia="宋体" w:cs="宋体"/>
          <w:bCs/>
          <w:color w:val="000000"/>
          <w:sz w:val="24"/>
          <w:szCs w:val="24"/>
        </w:rPr>
        <w:t>合同约定的技术服务内容，应当由乙方完成，未经甲方的书面同意，乙方不得将合同约定的技术服务内容转包或分包给任何第三方。</w:t>
      </w:r>
    </w:p>
    <w:p w14:paraId="19A5D476">
      <w:pPr>
        <w:numPr>
          <w:ilvl w:val="1"/>
          <w:numId w:val="2"/>
        </w:numPr>
        <w:spacing w:line="360" w:lineRule="auto"/>
        <w:ind w:firstLine="0"/>
        <w:jc w:val="left"/>
        <w:rPr>
          <w:rFonts w:hint="eastAsia" w:ascii="宋体" w:hAnsi="宋体" w:eastAsia="宋体" w:cs="宋体"/>
          <w:bCs/>
          <w:color w:val="000000"/>
          <w:sz w:val="24"/>
          <w:szCs w:val="24"/>
        </w:rPr>
      </w:pPr>
      <w:r>
        <w:rPr>
          <w:rFonts w:hint="eastAsia" w:ascii="宋体" w:hAnsi="宋体" w:eastAsia="宋体" w:cs="宋体"/>
          <w:bCs/>
          <w:color w:val="000000"/>
          <w:sz w:val="24"/>
          <w:szCs w:val="24"/>
        </w:rPr>
        <w:t>乙方不得将合同转让给任何第三方。</w:t>
      </w:r>
    </w:p>
    <w:p w14:paraId="3DAFED23">
      <w:pPr>
        <w:numPr>
          <w:ilvl w:val="1"/>
          <w:numId w:val="2"/>
        </w:numPr>
        <w:spacing w:line="360" w:lineRule="auto"/>
        <w:ind w:firstLine="0"/>
        <w:jc w:val="left"/>
        <w:rPr>
          <w:rFonts w:hint="eastAsia" w:ascii="宋体" w:hAnsi="宋体" w:eastAsia="宋体" w:cs="宋体"/>
          <w:bCs/>
          <w:color w:val="000000"/>
          <w:sz w:val="24"/>
          <w:szCs w:val="24"/>
        </w:rPr>
      </w:pPr>
      <w:r>
        <w:rPr>
          <w:rFonts w:hint="eastAsia" w:ascii="宋体" w:hAnsi="宋体" w:eastAsia="宋体" w:cs="宋体"/>
          <w:bCs/>
          <w:color w:val="000000"/>
          <w:sz w:val="24"/>
          <w:szCs w:val="24"/>
        </w:rPr>
        <w:t>甲方有权将合同或其在合同中的任一或所有权利转让给甲方的关联公司。</w:t>
      </w:r>
    </w:p>
    <w:p w14:paraId="50F59EC7">
      <w:pPr>
        <w:spacing w:line="360" w:lineRule="auto"/>
        <w:jc w:val="left"/>
        <w:rPr>
          <w:rFonts w:hint="eastAsia" w:ascii="宋体" w:hAnsi="宋体" w:eastAsia="宋体" w:cs="宋体"/>
          <w:b/>
          <w:bCs/>
          <w:color w:val="000000"/>
          <w:sz w:val="24"/>
          <w:szCs w:val="24"/>
        </w:rPr>
      </w:pPr>
    </w:p>
    <w:p w14:paraId="5A698AAC">
      <w:pPr>
        <w:numPr>
          <w:ilvl w:val="0"/>
          <w:numId w:val="2"/>
        </w:numPr>
        <w:spacing w:after="157" w:afterLines="50" w:line="360" w:lineRule="auto"/>
        <w:ind w:left="0" w:firstLine="0"/>
        <w:jc w:val="left"/>
        <w:rPr>
          <w:rFonts w:hint="eastAsia" w:ascii="宋体" w:hAnsi="宋体" w:eastAsia="宋体" w:cs="宋体"/>
          <w:b/>
          <w:bCs/>
          <w:color w:val="000000"/>
          <w:sz w:val="24"/>
          <w:szCs w:val="24"/>
        </w:rPr>
      </w:pPr>
      <w:bookmarkStart w:id="3" w:name="_Ref309203960"/>
      <w:r>
        <w:rPr>
          <w:rFonts w:hint="eastAsia" w:ascii="宋体" w:hAnsi="宋体" w:eastAsia="宋体" w:cs="宋体"/>
          <w:b/>
          <w:bCs/>
          <w:color w:val="000000"/>
          <w:sz w:val="24"/>
          <w:szCs w:val="24"/>
        </w:rPr>
        <w:t>违约责任</w:t>
      </w:r>
      <w:bookmarkEnd w:id="3"/>
    </w:p>
    <w:p w14:paraId="6CC92CA5">
      <w:pPr>
        <w:numPr>
          <w:ilvl w:val="1"/>
          <w:numId w:val="2"/>
        </w:numPr>
        <w:spacing w:after="157" w:afterLines="50" w:line="360" w:lineRule="auto"/>
        <w:ind w:firstLine="0"/>
        <w:jc w:val="left"/>
        <w:rPr>
          <w:rFonts w:hint="eastAsia" w:ascii="宋体" w:hAnsi="宋体" w:eastAsia="宋体" w:cs="宋体"/>
          <w:sz w:val="24"/>
          <w:szCs w:val="24"/>
        </w:rPr>
      </w:pPr>
      <w:r>
        <w:rPr>
          <w:rFonts w:hint="eastAsia" w:ascii="宋体" w:hAnsi="宋体" w:eastAsia="宋体" w:cs="宋体"/>
          <w:sz w:val="24"/>
          <w:szCs w:val="24"/>
        </w:rPr>
        <w:t>甲方的违约责任</w:t>
      </w:r>
    </w:p>
    <w:p w14:paraId="60F94BD8">
      <w:pPr>
        <w:numPr>
          <w:ilvl w:val="2"/>
          <w:numId w:val="2"/>
        </w:numPr>
        <w:spacing w:line="360" w:lineRule="auto"/>
        <w:ind w:left="0" w:firstLine="0"/>
        <w:jc w:val="left"/>
        <w:rPr>
          <w:rFonts w:hint="eastAsia" w:ascii="宋体" w:hAnsi="宋体" w:eastAsia="宋体" w:cs="宋体"/>
          <w:sz w:val="24"/>
          <w:szCs w:val="24"/>
        </w:rPr>
      </w:pPr>
      <w:r>
        <w:rPr>
          <w:rFonts w:hint="eastAsia" w:ascii="宋体" w:hAnsi="宋体" w:eastAsia="宋体" w:cs="宋体"/>
          <w:sz w:val="24"/>
          <w:szCs w:val="24"/>
        </w:rPr>
        <w:t>甲方未按合同约定，延期提交技术文件的，乙方提交相应技术服务成果的时间顺延。</w:t>
      </w:r>
    </w:p>
    <w:p w14:paraId="5E4BA2AB">
      <w:pPr>
        <w:numPr>
          <w:ilvl w:val="2"/>
          <w:numId w:val="2"/>
        </w:numPr>
        <w:spacing w:line="360" w:lineRule="auto"/>
        <w:ind w:left="0" w:firstLine="0"/>
        <w:jc w:val="left"/>
        <w:rPr>
          <w:rFonts w:hint="eastAsia" w:ascii="宋体" w:hAnsi="宋体" w:eastAsia="宋体" w:cs="宋体"/>
          <w:sz w:val="24"/>
          <w:szCs w:val="24"/>
        </w:rPr>
      </w:pPr>
      <w:r>
        <w:rPr>
          <w:rFonts w:hint="eastAsia" w:ascii="宋体" w:hAnsi="宋体" w:eastAsia="宋体" w:cs="宋体"/>
          <w:sz w:val="24"/>
          <w:szCs w:val="24"/>
        </w:rPr>
        <w:t>甲方违反合同约定逾期支付合同价款，应向乙方支付按应付未付合同价款的银行同期一年期存款基准利率计算的利息作为违约金。</w:t>
      </w:r>
    </w:p>
    <w:p w14:paraId="7CDE9168">
      <w:pPr>
        <w:numPr>
          <w:ilvl w:val="1"/>
          <w:numId w:val="2"/>
        </w:numPr>
        <w:spacing w:after="157" w:afterLines="50" w:line="360" w:lineRule="auto"/>
        <w:ind w:firstLine="0"/>
        <w:jc w:val="left"/>
        <w:rPr>
          <w:rFonts w:hint="eastAsia" w:ascii="宋体" w:hAnsi="宋体" w:eastAsia="宋体" w:cs="宋体"/>
          <w:sz w:val="24"/>
          <w:szCs w:val="24"/>
        </w:rPr>
      </w:pPr>
      <w:r>
        <w:rPr>
          <w:rFonts w:hint="eastAsia" w:ascii="宋体" w:hAnsi="宋体" w:eastAsia="宋体" w:cs="宋体"/>
          <w:sz w:val="24"/>
          <w:szCs w:val="24"/>
        </w:rPr>
        <w:t>乙方的违约责任</w:t>
      </w:r>
    </w:p>
    <w:p w14:paraId="5CD40B4F">
      <w:pPr>
        <w:numPr>
          <w:ilvl w:val="2"/>
          <w:numId w:val="2"/>
        </w:numPr>
        <w:spacing w:line="360" w:lineRule="auto"/>
        <w:ind w:left="0" w:firstLine="0"/>
        <w:jc w:val="left"/>
        <w:rPr>
          <w:rFonts w:hint="eastAsia" w:ascii="宋体" w:hAnsi="宋体" w:eastAsia="宋体" w:cs="宋体"/>
          <w:sz w:val="24"/>
          <w:szCs w:val="24"/>
        </w:rPr>
      </w:pPr>
      <w:bookmarkStart w:id="4" w:name="_Ref306890099"/>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X</w:instrText>
      </w:r>
      <w:r>
        <w:rPr>
          <w:rFonts w:hint="eastAsia" w:ascii="宋体" w:hAnsi="宋体" w:eastAsia="宋体" w:cs="宋体"/>
        </w:rPr>
        <w:fldChar w:fldCharType="begin"/>
      </w:r>
      <w:r>
        <w:rPr>
          <w:rFonts w:hint="eastAsia" w:ascii="宋体" w:hAnsi="宋体" w:eastAsia="宋体" w:cs="宋体"/>
          <w:sz w:val="24"/>
          <w:szCs w:val="24"/>
        </w:rPr>
        <w:instrText xml:space="preserve"> XE "9.1" \t "请参阅" </w:instrText>
      </w:r>
      <w:r>
        <w:rPr>
          <w:rFonts w:hint="eastAsia" w:ascii="宋体" w:hAnsi="宋体" w:eastAsia="宋体" w:cs="宋体"/>
          <w:sz w:val="24"/>
          <w:szCs w:val="24"/>
        </w:rPr>
        <w:fldChar w:fldCharType="end"/>
      </w:r>
      <w:r>
        <w:rPr>
          <w:rFonts w:hint="eastAsia" w:ascii="宋体" w:hAnsi="宋体" w:eastAsia="宋体" w:cs="宋体"/>
        </w:rPr>
        <w:fldChar w:fldCharType="begin"/>
      </w:r>
      <w:r>
        <w:rPr>
          <w:rFonts w:hint="eastAsia" w:ascii="宋体" w:hAnsi="宋体" w:eastAsia="宋体" w:cs="宋体"/>
          <w:sz w:val="24"/>
          <w:szCs w:val="24"/>
        </w:rPr>
        <w:instrText xml:space="preserve"> XE "9.1" \t "请参阅" </w:instrText>
      </w:r>
      <w:r>
        <w:rPr>
          <w:rFonts w:hint="eastAsia" w:ascii="宋体" w:hAnsi="宋体" w:eastAsia="宋体" w:cs="宋体"/>
          <w:sz w:val="24"/>
          <w:szCs w:val="24"/>
        </w:rPr>
        <w:fldChar w:fldCharType="end"/>
      </w:r>
      <w:r>
        <w:rPr>
          <w:rFonts w:hint="eastAsia" w:ascii="宋体" w:hAnsi="宋体" w:eastAsia="宋体" w:cs="宋体"/>
        </w:rPr>
        <w:fldChar w:fldCharType="begin"/>
      </w:r>
      <w:r>
        <w:rPr>
          <w:rFonts w:hint="eastAsia" w:ascii="宋体" w:hAnsi="宋体" w:eastAsia="宋体" w:cs="宋体"/>
          <w:sz w:val="24"/>
          <w:szCs w:val="24"/>
        </w:rPr>
        <w:instrText xml:space="preserve"> XE "9.1" \t "请参阅" </w:instrText>
      </w:r>
      <w:r>
        <w:rPr>
          <w:rFonts w:hint="eastAsia" w:ascii="宋体" w:hAnsi="宋体" w:eastAsia="宋体" w:cs="宋体"/>
          <w:sz w:val="24"/>
          <w:szCs w:val="24"/>
        </w:rPr>
        <w:fldChar w:fldCharType="end"/>
      </w:r>
      <w:r>
        <w:rPr>
          <w:rFonts w:hint="eastAsia" w:ascii="宋体" w:hAnsi="宋体" w:eastAsia="宋体" w:cs="宋体"/>
        </w:rPr>
        <w:fldChar w:fldCharType="begin"/>
      </w:r>
      <w:r>
        <w:rPr>
          <w:rFonts w:hint="eastAsia" w:ascii="宋体" w:hAnsi="宋体" w:eastAsia="宋体" w:cs="宋体"/>
          <w:sz w:val="24"/>
          <w:szCs w:val="24"/>
        </w:rPr>
        <w:instrText xml:space="preserve"> XE "9.1" \t "请参阅" </w:instrText>
      </w:r>
      <w:r>
        <w:rPr>
          <w:rFonts w:hint="eastAsia" w:ascii="宋体" w:hAnsi="宋体" w:eastAsia="宋体" w:cs="宋体"/>
          <w:sz w:val="24"/>
          <w:szCs w:val="24"/>
        </w:rPr>
        <w:fldChar w:fldCharType="end"/>
      </w:r>
      <w:r>
        <w:rPr>
          <w:rFonts w:hint="eastAsia" w:ascii="宋体" w:hAnsi="宋体" w:eastAsia="宋体" w:cs="宋体"/>
        </w:rPr>
        <w:fldChar w:fldCharType="begin"/>
      </w:r>
      <w:r>
        <w:rPr>
          <w:rFonts w:hint="eastAsia" w:ascii="宋体" w:hAnsi="宋体" w:eastAsia="宋体" w:cs="宋体"/>
          <w:sz w:val="24"/>
          <w:szCs w:val="24"/>
        </w:rPr>
        <w:instrText xml:space="preserve"> XE "9.1" \t "请参阅" </w:instrText>
      </w:r>
      <w:r>
        <w:rPr>
          <w:rFonts w:hint="eastAsia" w:ascii="宋体" w:hAnsi="宋体" w:eastAsia="宋体" w:cs="宋体"/>
          <w:sz w:val="24"/>
          <w:szCs w:val="24"/>
        </w:rPr>
        <w:fldChar w:fldCharType="end"/>
      </w:r>
      <w:r>
        <w:rPr>
          <w:rFonts w:hint="eastAsia" w:ascii="宋体" w:hAnsi="宋体" w:eastAsia="宋体" w:cs="宋体"/>
        </w:rPr>
        <w:fldChar w:fldCharType="begin"/>
      </w:r>
      <w:r>
        <w:rPr>
          <w:rFonts w:hint="eastAsia" w:ascii="宋体" w:hAnsi="宋体" w:eastAsia="宋体" w:cs="宋体"/>
          <w:sz w:val="24"/>
          <w:szCs w:val="24"/>
        </w:rPr>
        <w:instrText xml:space="preserve"> XE "9.1" \t "请参阅" </w:instrText>
      </w:r>
      <w:r>
        <w:rPr>
          <w:rFonts w:hint="eastAsia" w:ascii="宋体" w:hAnsi="宋体" w:eastAsia="宋体" w:cs="宋体"/>
          <w:sz w:val="24"/>
          <w:szCs w:val="24"/>
        </w:rPr>
        <w:fldChar w:fldCharType="end"/>
      </w:r>
      <w:r>
        <w:rPr>
          <w:rFonts w:hint="eastAsia" w:ascii="宋体" w:hAnsi="宋体" w:eastAsia="宋体" w:cs="宋体"/>
        </w:rPr>
        <w:fldChar w:fldCharType="begin"/>
      </w:r>
      <w:r>
        <w:rPr>
          <w:rFonts w:hint="eastAsia" w:ascii="宋体" w:hAnsi="宋体" w:eastAsia="宋体" w:cs="宋体"/>
          <w:sz w:val="24"/>
          <w:szCs w:val="24"/>
        </w:rPr>
        <w:instrText xml:space="preserve"> XE "9.1" \t "请参阅" </w:instrText>
      </w:r>
      <w:r>
        <w:rPr>
          <w:rFonts w:hint="eastAsia" w:ascii="宋体" w:hAnsi="宋体" w:eastAsia="宋体" w:cs="宋体"/>
          <w:sz w:val="24"/>
          <w:szCs w:val="24"/>
        </w:rPr>
        <w:fldChar w:fldCharType="end"/>
      </w:r>
      <w:r>
        <w:rPr>
          <w:rFonts w:hint="eastAsia" w:ascii="宋体" w:hAnsi="宋体" w:eastAsia="宋体" w:cs="宋体"/>
        </w:rPr>
        <w:fldChar w:fldCharType="begin"/>
      </w:r>
      <w:r>
        <w:rPr>
          <w:rFonts w:hint="eastAsia" w:ascii="宋体" w:hAnsi="宋体" w:eastAsia="宋体" w:cs="宋体"/>
          <w:sz w:val="24"/>
          <w:szCs w:val="24"/>
        </w:rPr>
        <w:instrText xml:space="preserve"> XE "9.1" \t "请参阅" \b </w:instrText>
      </w:r>
      <w:r>
        <w:rPr>
          <w:rFonts w:hint="eastAsia" w:ascii="宋体" w:hAnsi="宋体" w:eastAsia="宋体" w:cs="宋体"/>
          <w:sz w:val="24"/>
          <w:szCs w:val="24"/>
        </w:rPr>
        <w:fldChar w:fldCharType="end"/>
      </w:r>
      <w:r>
        <w:rPr>
          <w:rFonts w:hint="eastAsia" w:ascii="宋体" w:hAnsi="宋体" w:eastAsia="宋体" w:cs="宋体"/>
        </w:rPr>
        <w:fldChar w:fldCharType="begin"/>
      </w:r>
      <w:r>
        <w:rPr>
          <w:rFonts w:hint="eastAsia" w:ascii="宋体" w:hAnsi="宋体" w:eastAsia="宋体" w:cs="宋体"/>
          <w:sz w:val="24"/>
          <w:szCs w:val="24"/>
        </w:rPr>
        <w:instrText xml:space="preserve"> XE "9.1" \t "请参阅" \b </w:instrText>
      </w:r>
      <w:r>
        <w:rPr>
          <w:rFonts w:hint="eastAsia" w:ascii="宋体" w:hAnsi="宋体" w:eastAsia="宋体" w:cs="宋体"/>
          <w:sz w:val="24"/>
          <w:szCs w:val="24"/>
        </w:rPr>
        <w:fldChar w:fldCharType="end"/>
      </w:r>
      <w:r>
        <w:rPr>
          <w:rFonts w:hint="eastAsia" w:ascii="宋体" w:hAnsi="宋体" w:eastAsia="宋体" w:cs="宋体"/>
          <w:sz w:val="24"/>
          <w:szCs w:val="24"/>
        </w:rPr>
        <w:instrText xml:space="preserve">E "9:9" </w:instrText>
      </w:r>
      <w:r>
        <w:rPr>
          <w:rFonts w:hint="eastAsia" w:ascii="宋体" w:hAnsi="宋体" w:eastAsia="宋体" w:cs="宋体"/>
          <w:sz w:val="24"/>
          <w:szCs w:val="24"/>
        </w:rPr>
        <w:fldChar w:fldCharType="end"/>
      </w:r>
      <w:bookmarkStart w:id="5" w:name="_Ref308462924"/>
      <w:r>
        <w:rPr>
          <w:rFonts w:hint="eastAsia" w:ascii="宋体" w:hAnsi="宋体" w:eastAsia="宋体" w:cs="宋体"/>
          <w:sz w:val="24"/>
          <w:szCs w:val="24"/>
        </w:rPr>
        <w:t>乙方违反合同约定，逾期交付任一技术服务成果，每逾期一天应当向甲方支付相当于合同总价的0.5%作为惩罚性违约金。</w:t>
      </w:r>
      <w:bookmarkEnd w:id="4"/>
      <w:bookmarkEnd w:id="5"/>
      <w:r>
        <w:rPr>
          <w:rFonts w:hint="eastAsia" w:ascii="宋体" w:hAnsi="宋体" w:eastAsia="宋体" w:cs="宋体"/>
          <w:sz w:val="24"/>
          <w:szCs w:val="24"/>
        </w:rPr>
        <w:t>尽管存在逾期交付情形，但若乙方最终向甲方交付合同约定之最终技术服务成果且通过甲方最终验收，则甲方有权要求乙方先行支付本条前述违约金后再向乙方支付剩余应支付的合同价款。</w:t>
      </w:r>
    </w:p>
    <w:p w14:paraId="07690F4F">
      <w:pPr>
        <w:numPr>
          <w:ilvl w:val="2"/>
          <w:numId w:val="2"/>
        </w:numPr>
        <w:spacing w:line="360" w:lineRule="auto"/>
        <w:ind w:left="0" w:firstLine="0"/>
        <w:jc w:val="left"/>
        <w:rPr>
          <w:rFonts w:hint="eastAsia" w:ascii="宋体" w:hAnsi="宋体" w:eastAsia="宋体" w:cs="宋体"/>
          <w:sz w:val="24"/>
          <w:szCs w:val="24"/>
        </w:rPr>
      </w:pPr>
      <w:bookmarkStart w:id="6" w:name="_Ref308462927"/>
      <w:r>
        <w:rPr>
          <w:rFonts w:hint="eastAsia" w:ascii="宋体" w:hAnsi="宋体" w:eastAsia="宋体" w:cs="宋体"/>
          <w:sz w:val="24"/>
          <w:szCs w:val="24"/>
        </w:rPr>
        <w:t>乙方逾期交付任何一技术服务成果20天以上，甲方有权单方解除合同。</w:t>
      </w:r>
      <w:bookmarkEnd w:id="6"/>
    </w:p>
    <w:p w14:paraId="05956E4D">
      <w:pPr>
        <w:numPr>
          <w:ilvl w:val="2"/>
          <w:numId w:val="2"/>
        </w:numPr>
        <w:spacing w:line="360" w:lineRule="auto"/>
        <w:ind w:left="0" w:firstLine="0"/>
        <w:jc w:val="left"/>
        <w:rPr>
          <w:rFonts w:hint="eastAsia" w:ascii="宋体" w:hAnsi="宋体" w:eastAsia="宋体" w:cs="宋体"/>
          <w:sz w:val="24"/>
          <w:szCs w:val="24"/>
        </w:rPr>
      </w:pPr>
      <w:r>
        <w:rPr>
          <w:rFonts w:hint="eastAsia" w:ascii="宋体" w:hAnsi="宋体" w:eastAsia="宋体" w:cs="宋体"/>
          <w:sz w:val="24"/>
          <w:szCs w:val="24"/>
        </w:rPr>
        <w:t>乙方违反合同第</w:t>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REF _Ref307487774 \r \h  \* MERGEFORMAT </w:instrText>
      </w:r>
      <w:r>
        <w:rPr>
          <w:rFonts w:hint="eastAsia" w:ascii="宋体" w:hAnsi="宋体" w:eastAsia="宋体" w:cs="宋体"/>
          <w:sz w:val="24"/>
          <w:szCs w:val="24"/>
        </w:rPr>
        <w:fldChar w:fldCharType="separate"/>
      </w:r>
      <w:r>
        <w:rPr>
          <w:rFonts w:hint="eastAsia" w:ascii="宋体" w:hAnsi="宋体" w:eastAsia="宋体" w:cs="宋体"/>
          <w:sz w:val="24"/>
          <w:szCs w:val="24"/>
        </w:rPr>
        <w:t>9．</w:t>
      </w:r>
      <w:r>
        <w:rPr>
          <w:rFonts w:hint="eastAsia" w:ascii="宋体" w:hAnsi="宋体" w:eastAsia="宋体" w:cs="宋体"/>
          <w:sz w:val="24"/>
          <w:szCs w:val="24"/>
        </w:rPr>
        <w:fldChar w:fldCharType="end"/>
      </w:r>
      <w:r>
        <w:rPr>
          <w:rFonts w:hint="eastAsia" w:ascii="宋体" w:hAnsi="宋体" w:eastAsia="宋体" w:cs="宋体"/>
          <w:sz w:val="24"/>
          <w:szCs w:val="24"/>
        </w:rPr>
        <w:t>条的约定，未经甲方同意将技术服务转包或分包给任何第三方，甲方有权解除合同。</w:t>
      </w:r>
    </w:p>
    <w:p w14:paraId="63B88663">
      <w:pPr>
        <w:numPr>
          <w:ilvl w:val="2"/>
          <w:numId w:val="2"/>
        </w:numPr>
        <w:spacing w:line="360" w:lineRule="auto"/>
        <w:ind w:left="0" w:firstLine="0"/>
        <w:jc w:val="left"/>
        <w:rPr>
          <w:rFonts w:hint="eastAsia" w:ascii="宋体" w:hAnsi="宋体" w:eastAsia="宋体" w:cs="宋体"/>
          <w:sz w:val="24"/>
          <w:szCs w:val="24"/>
        </w:rPr>
      </w:pPr>
      <w:r>
        <w:rPr>
          <w:rFonts w:hint="eastAsia" w:ascii="宋体" w:hAnsi="宋体" w:eastAsia="宋体" w:cs="宋体"/>
          <w:sz w:val="24"/>
          <w:szCs w:val="24"/>
        </w:rPr>
        <w:t>如果乙方提交的技术服务成果，经甲方三次退回乙方进行修改，仍未能通过验收的，则甲方有权解除合同。</w:t>
      </w:r>
    </w:p>
    <w:p w14:paraId="7E47538F">
      <w:pPr>
        <w:numPr>
          <w:ilvl w:val="2"/>
          <w:numId w:val="2"/>
        </w:numPr>
        <w:spacing w:line="360" w:lineRule="auto"/>
        <w:ind w:left="0" w:firstLine="0"/>
        <w:jc w:val="left"/>
        <w:rPr>
          <w:rFonts w:hint="eastAsia" w:ascii="宋体" w:hAnsi="宋体" w:eastAsia="宋体" w:cs="宋体"/>
          <w:sz w:val="24"/>
          <w:szCs w:val="24"/>
        </w:rPr>
      </w:pPr>
      <w:r>
        <w:rPr>
          <w:rFonts w:hint="eastAsia" w:ascii="宋体" w:hAnsi="宋体" w:eastAsia="宋体" w:cs="宋体"/>
          <w:sz w:val="24"/>
          <w:szCs w:val="24"/>
        </w:rPr>
        <w:t>未经甲方允许，乙方向任何第三方泄露合同约定的保密内容，则乙方应向甲方支付合同总价的20%作为惩罚性违约金，违约金不足弥补甲方因此遭受的损失的，甲方有权另行追偿。</w:t>
      </w:r>
    </w:p>
    <w:p w14:paraId="55250969">
      <w:pPr>
        <w:numPr>
          <w:ilvl w:val="2"/>
          <w:numId w:val="2"/>
        </w:numPr>
        <w:spacing w:line="360" w:lineRule="auto"/>
        <w:ind w:left="0" w:firstLine="0"/>
        <w:jc w:val="left"/>
        <w:rPr>
          <w:rFonts w:hint="eastAsia" w:ascii="宋体" w:hAnsi="宋体" w:eastAsia="宋体" w:cs="宋体"/>
          <w:sz w:val="24"/>
          <w:szCs w:val="24"/>
        </w:rPr>
      </w:pPr>
      <w:r>
        <w:rPr>
          <w:rFonts w:hint="eastAsia" w:ascii="宋体" w:hAnsi="宋体" w:eastAsia="宋体" w:cs="宋体"/>
          <w:sz w:val="24"/>
          <w:szCs w:val="24"/>
        </w:rPr>
        <w:t>乙方违反合同约定的知识产权保证义务，甲方有权选择：</w:t>
      </w:r>
    </w:p>
    <w:p w14:paraId="3F7A2F54">
      <w:pPr>
        <w:numPr>
          <w:ilvl w:val="3"/>
          <w:numId w:val="2"/>
        </w:numPr>
        <w:spacing w:line="360" w:lineRule="auto"/>
        <w:ind w:left="0" w:firstLine="0"/>
        <w:jc w:val="left"/>
        <w:rPr>
          <w:rFonts w:hint="eastAsia" w:ascii="宋体" w:hAnsi="宋体" w:eastAsia="宋体" w:cs="宋体"/>
          <w:sz w:val="24"/>
          <w:szCs w:val="24"/>
        </w:rPr>
      </w:pPr>
      <w:r>
        <w:rPr>
          <w:rFonts w:hint="eastAsia" w:ascii="宋体" w:hAnsi="宋体" w:eastAsia="宋体" w:cs="宋体"/>
          <w:sz w:val="24"/>
          <w:szCs w:val="24"/>
        </w:rPr>
        <w:t xml:space="preserve">要求乙方提交符合合同要求的替代成果，但同时不免除乙方逾期交付技术服务成果的违约责任； </w:t>
      </w:r>
    </w:p>
    <w:p w14:paraId="4F75639D">
      <w:pPr>
        <w:numPr>
          <w:ilvl w:val="3"/>
          <w:numId w:val="2"/>
        </w:numPr>
        <w:spacing w:line="360" w:lineRule="auto"/>
        <w:ind w:left="0" w:firstLine="0"/>
        <w:jc w:val="left"/>
        <w:rPr>
          <w:rFonts w:hint="eastAsia" w:ascii="宋体" w:hAnsi="宋体" w:eastAsia="宋体" w:cs="宋体"/>
          <w:sz w:val="24"/>
          <w:szCs w:val="24"/>
        </w:rPr>
      </w:pPr>
      <w:r>
        <w:rPr>
          <w:rFonts w:hint="eastAsia" w:ascii="宋体" w:hAnsi="宋体" w:eastAsia="宋体" w:cs="宋体"/>
          <w:sz w:val="24"/>
          <w:szCs w:val="24"/>
        </w:rPr>
        <w:t>解除合同。</w:t>
      </w:r>
    </w:p>
    <w:p w14:paraId="3134F432">
      <w:pPr>
        <w:numPr>
          <w:ilvl w:val="2"/>
          <w:numId w:val="2"/>
        </w:numPr>
        <w:spacing w:line="360" w:lineRule="auto"/>
        <w:ind w:left="0" w:firstLine="0"/>
        <w:jc w:val="left"/>
        <w:rPr>
          <w:rFonts w:hint="eastAsia" w:ascii="宋体" w:hAnsi="宋体" w:eastAsia="宋体" w:cs="宋体"/>
          <w:sz w:val="24"/>
          <w:szCs w:val="24"/>
        </w:rPr>
      </w:pPr>
      <w:r>
        <w:rPr>
          <w:rFonts w:hint="eastAsia" w:ascii="宋体" w:hAnsi="宋体" w:eastAsia="宋体" w:cs="宋体"/>
          <w:sz w:val="24"/>
          <w:szCs w:val="24"/>
        </w:rPr>
        <w:t>乙方未能按照本合同的约定履行相关义务导致合同解除的，乙方应当返还甲方已支付的合同价款，并另行向甲方支付合同总价的20%作为惩罚性违约金。。</w:t>
      </w:r>
    </w:p>
    <w:p w14:paraId="2E326C47">
      <w:pPr>
        <w:numPr>
          <w:ilvl w:val="2"/>
          <w:numId w:val="2"/>
        </w:numPr>
        <w:spacing w:line="360" w:lineRule="auto"/>
        <w:ind w:left="0" w:firstLine="0"/>
        <w:jc w:val="left"/>
        <w:rPr>
          <w:rFonts w:hint="eastAsia" w:ascii="宋体" w:hAnsi="宋体" w:eastAsia="宋体" w:cs="宋体"/>
          <w:sz w:val="24"/>
          <w:szCs w:val="24"/>
        </w:rPr>
      </w:pPr>
      <w:r>
        <w:rPr>
          <w:rFonts w:hint="eastAsia" w:ascii="宋体" w:hAnsi="宋体" w:eastAsia="宋体" w:cs="宋体"/>
          <w:sz w:val="24"/>
          <w:szCs w:val="24"/>
        </w:rPr>
        <w:t>因技术服务成果的缺陷造成甲方损失的，乙方除负责采取补救措施外，还应免收或返还缺陷部分技术服务成果所对应的合同价款，并赔偿由此给甲方造成的损失。</w:t>
      </w:r>
    </w:p>
    <w:p w14:paraId="57F3CA76">
      <w:pPr>
        <w:spacing w:line="360" w:lineRule="auto"/>
        <w:ind w:firstLine="480" w:firstLineChars="200"/>
        <w:rPr>
          <w:rFonts w:hint="eastAsia" w:ascii="宋体" w:hAnsi="宋体" w:eastAsia="宋体" w:cs="宋体"/>
          <w:color w:val="000000"/>
          <w:sz w:val="24"/>
          <w:szCs w:val="24"/>
        </w:rPr>
      </w:pPr>
    </w:p>
    <w:p w14:paraId="32FE3DCD">
      <w:pPr>
        <w:numPr>
          <w:ilvl w:val="0"/>
          <w:numId w:val="2"/>
        </w:numPr>
        <w:spacing w:after="157" w:afterLines="50" w:line="360" w:lineRule="auto"/>
        <w:ind w:left="0" w:firstLine="0"/>
        <w:jc w:val="left"/>
        <w:rPr>
          <w:rFonts w:hint="eastAsia" w:ascii="宋体" w:hAnsi="宋体" w:eastAsia="宋体" w:cs="宋体"/>
          <w:b/>
          <w:bCs/>
          <w:color w:val="000000"/>
          <w:sz w:val="24"/>
          <w:szCs w:val="24"/>
        </w:rPr>
      </w:pPr>
      <w:r>
        <w:rPr>
          <w:rFonts w:hint="eastAsia" w:ascii="宋体" w:hAnsi="宋体" w:eastAsia="宋体" w:cs="宋体"/>
          <w:b/>
          <w:bCs/>
          <w:color w:val="000000"/>
          <w:sz w:val="24"/>
          <w:szCs w:val="24"/>
        </w:rPr>
        <w:t>联系人</w:t>
      </w:r>
    </w:p>
    <w:p w14:paraId="4AE14195">
      <w:pPr>
        <w:numPr>
          <w:ilvl w:val="1"/>
          <w:numId w:val="2"/>
        </w:numPr>
        <w:spacing w:line="360" w:lineRule="auto"/>
        <w:ind w:firstLine="0"/>
        <w:jc w:val="left"/>
        <w:rPr>
          <w:rFonts w:hint="eastAsia" w:ascii="宋体" w:hAnsi="宋体" w:eastAsia="宋体" w:cs="宋体"/>
          <w:color w:val="000000"/>
          <w:sz w:val="24"/>
          <w:szCs w:val="24"/>
        </w:rPr>
      </w:pPr>
      <w:r>
        <w:rPr>
          <w:rFonts w:hint="eastAsia" w:ascii="宋体" w:hAnsi="宋体" w:eastAsia="宋体" w:cs="宋体"/>
          <w:color w:val="000000"/>
          <w:sz w:val="24"/>
          <w:szCs w:val="24"/>
        </w:rPr>
        <w:t>双方确定，在合同有效期内，甲方指定</w:t>
      </w:r>
      <w:r>
        <w:rPr>
          <w:rFonts w:hint="eastAsia" w:ascii="宋体" w:hAnsi="宋体" w:eastAsia="宋体" w:cs="宋体"/>
          <w:color w:val="000000"/>
          <w:sz w:val="24"/>
          <w:szCs w:val="24"/>
          <w:u w:val="single"/>
        </w:rPr>
        <w:t>黄赛杰</w:t>
      </w:r>
      <w:r>
        <w:rPr>
          <w:rFonts w:hint="eastAsia" w:ascii="宋体" w:hAnsi="宋体" w:eastAsia="宋体" w:cs="宋体"/>
          <w:color w:val="000000"/>
          <w:sz w:val="24"/>
          <w:szCs w:val="24"/>
        </w:rPr>
        <w:t>（电话：</w:t>
      </w:r>
      <w:r>
        <w:rPr>
          <w:rFonts w:hint="eastAsia" w:ascii="宋体" w:hAnsi="宋体" w:eastAsia="宋体" w:cs="宋体"/>
          <w:color w:val="000000"/>
          <w:sz w:val="24"/>
          <w:szCs w:val="24"/>
          <w:u w:val="single"/>
        </w:rPr>
        <w:t xml:space="preserve"> 13004444100 </w:t>
      </w:r>
      <w:r>
        <w:rPr>
          <w:rFonts w:hint="eastAsia" w:ascii="宋体" w:hAnsi="宋体" w:eastAsia="宋体" w:cs="宋体"/>
          <w:color w:val="000000"/>
          <w:sz w:val="24"/>
          <w:szCs w:val="24"/>
        </w:rPr>
        <w:t>邮箱：</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）为甲方联系人，乙方指定</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（电话：</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邮箱：</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lang w:val="en-US" w:eastAsia="zh-CN"/>
        </w:rPr>
        <w:t xml:space="preserve"> </w:t>
      </w:r>
      <w:r>
        <w:rPr>
          <w:rFonts w:hint="eastAsia" w:ascii="宋体" w:hAnsi="宋体" w:eastAsia="宋体" w:cs="宋体"/>
          <w:color w:val="000000"/>
          <w:sz w:val="24"/>
          <w:szCs w:val="24"/>
        </w:rPr>
        <w:t>）为乙方联系人。</w:t>
      </w:r>
    </w:p>
    <w:p w14:paraId="0462C0E3">
      <w:pPr>
        <w:numPr>
          <w:ilvl w:val="1"/>
          <w:numId w:val="2"/>
        </w:numPr>
        <w:spacing w:line="360" w:lineRule="auto"/>
        <w:ind w:firstLine="0"/>
        <w:jc w:val="left"/>
        <w:rPr>
          <w:rFonts w:hint="eastAsia" w:ascii="宋体" w:hAnsi="宋体" w:eastAsia="宋体" w:cs="宋体"/>
          <w:color w:val="000000"/>
          <w:sz w:val="24"/>
          <w:szCs w:val="24"/>
        </w:rPr>
      </w:pPr>
      <w:r>
        <w:rPr>
          <w:rFonts w:hint="eastAsia" w:ascii="宋体" w:hAnsi="宋体" w:eastAsia="宋体" w:cs="宋体"/>
          <w:color w:val="000000"/>
          <w:sz w:val="24"/>
          <w:szCs w:val="24"/>
        </w:rPr>
        <w:t>联系人承担以下责任：</w:t>
      </w:r>
    </w:p>
    <w:p w14:paraId="582426B2">
      <w:pPr>
        <w:numPr>
          <w:ilvl w:val="2"/>
          <w:numId w:val="2"/>
        </w:numPr>
        <w:spacing w:line="360" w:lineRule="auto"/>
        <w:ind w:left="0" w:firstLine="0"/>
        <w:jc w:val="left"/>
        <w:rPr>
          <w:rFonts w:hint="eastAsia" w:ascii="宋体" w:hAnsi="宋体" w:eastAsia="宋体" w:cs="宋体"/>
          <w:sz w:val="24"/>
          <w:szCs w:val="24"/>
        </w:rPr>
      </w:pPr>
      <w:r>
        <w:rPr>
          <w:rFonts w:hint="eastAsia" w:ascii="宋体" w:hAnsi="宋体" w:eastAsia="宋体" w:cs="宋体"/>
          <w:sz w:val="24"/>
          <w:szCs w:val="24"/>
        </w:rPr>
        <w:t>沟通技术服务进度；</w:t>
      </w:r>
    </w:p>
    <w:p w14:paraId="54B8AD96">
      <w:pPr>
        <w:numPr>
          <w:ilvl w:val="2"/>
          <w:numId w:val="2"/>
        </w:numPr>
        <w:spacing w:line="360" w:lineRule="auto"/>
        <w:ind w:left="0" w:firstLine="0"/>
        <w:jc w:val="left"/>
        <w:rPr>
          <w:rFonts w:hint="eastAsia" w:ascii="宋体" w:hAnsi="宋体" w:eastAsia="宋体" w:cs="宋体"/>
          <w:sz w:val="24"/>
          <w:szCs w:val="24"/>
        </w:rPr>
      </w:pPr>
      <w:r>
        <w:rPr>
          <w:rFonts w:hint="eastAsia" w:ascii="宋体" w:hAnsi="宋体" w:eastAsia="宋体" w:cs="宋体"/>
          <w:sz w:val="24"/>
          <w:szCs w:val="24"/>
        </w:rPr>
        <w:t>提交及接收技术文件和技术服务成果。</w:t>
      </w:r>
    </w:p>
    <w:p w14:paraId="6C329CB7">
      <w:pPr>
        <w:numPr>
          <w:ilvl w:val="1"/>
          <w:numId w:val="2"/>
        </w:numPr>
        <w:spacing w:line="360" w:lineRule="auto"/>
        <w:ind w:firstLine="0"/>
        <w:jc w:val="left"/>
        <w:rPr>
          <w:rFonts w:hint="eastAsia" w:ascii="宋体" w:hAnsi="宋体" w:eastAsia="宋体" w:cs="宋体"/>
          <w:color w:val="000000"/>
          <w:sz w:val="24"/>
          <w:szCs w:val="24"/>
        </w:rPr>
      </w:pPr>
      <w:r>
        <w:rPr>
          <w:rFonts w:hint="eastAsia" w:ascii="宋体" w:hAnsi="宋体" w:eastAsia="宋体" w:cs="宋体"/>
          <w:color w:val="000000"/>
          <w:sz w:val="24"/>
          <w:szCs w:val="24"/>
        </w:rPr>
        <w:t>一方变更联系人的，应当及时以书面形式通知另一方。一方未及时通知另一方上述变更，给另一方造成损失的，应承担相应的赔偿责任。</w:t>
      </w:r>
    </w:p>
    <w:p w14:paraId="2FB15D02">
      <w:pPr>
        <w:spacing w:line="360" w:lineRule="auto"/>
        <w:jc w:val="left"/>
        <w:rPr>
          <w:rFonts w:hint="eastAsia" w:ascii="宋体" w:hAnsi="宋体" w:eastAsia="宋体" w:cs="宋体"/>
          <w:color w:val="000000"/>
          <w:sz w:val="24"/>
          <w:szCs w:val="24"/>
        </w:rPr>
      </w:pPr>
    </w:p>
    <w:p w14:paraId="4F069E55">
      <w:pPr>
        <w:numPr>
          <w:ilvl w:val="0"/>
          <w:numId w:val="2"/>
        </w:numPr>
        <w:spacing w:after="157" w:afterLines="50" w:line="360" w:lineRule="auto"/>
        <w:ind w:left="0" w:firstLine="0"/>
        <w:jc w:val="left"/>
        <w:rPr>
          <w:rFonts w:hint="eastAsia" w:ascii="宋体" w:hAnsi="宋体" w:eastAsia="宋体" w:cs="宋体"/>
          <w:b/>
          <w:bCs/>
          <w:color w:val="000000"/>
          <w:sz w:val="24"/>
          <w:szCs w:val="24"/>
        </w:rPr>
      </w:pPr>
      <w:r>
        <w:rPr>
          <w:rFonts w:hint="eastAsia" w:ascii="宋体" w:hAnsi="宋体" w:eastAsia="宋体" w:cs="宋体"/>
          <w:b/>
          <w:bCs/>
          <w:color w:val="000000"/>
          <w:sz w:val="24"/>
          <w:szCs w:val="24"/>
        </w:rPr>
        <w:t>不可抗力</w:t>
      </w:r>
    </w:p>
    <w:p w14:paraId="24A60AF3">
      <w:pPr>
        <w:numPr>
          <w:ilvl w:val="1"/>
          <w:numId w:val="2"/>
        </w:numPr>
        <w:spacing w:line="360" w:lineRule="auto"/>
        <w:ind w:firstLine="0"/>
        <w:jc w:val="left"/>
        <w:rPr>
          <w:rFonts w:hint="eastAsia" w:ascii="宋体" w:hAnsi="宋体" w:eastAsia="宋体" w:cs="宋体"/>
          <w:color w:val="000000"/>
          <w:sz w:val="24"/>
          <w:szCs w:val="24"/>
        </w:rPr>
      </w:pPr>
      <w:r>
        <w:rPr>
          <w:rFonts w:hint="eastAsia" w:ascii="宋体" w:hAnsi="宋体" w:eastAsia="宋体" w:cs="宋体"/>
          <w:color w:val="000000"/>
          <w:sz w:val="24"/>
          <w:szCs w:val="24"/>
        </w:rPr>
        <w:t>不可抗力指火灾、地震、洪水、暴乱、战争等不能预见、不能克服、无法避免的客观情况。</w:t>
      </w:r>
    </w:p>
    <w:p w14:paraId="094D5FAE">
      <w:pPr>
        <w:numPr>
          <w:ilvl w:val="1"/>
          <w:numId w:val="2"/>
        </w:numPr>
        <w:spacing w:line="360" w:lineRule="auto"/>
        <w:ind w:firstLine="0"/>
        <w:jc w:val="left"/>
        <w:rPr>
          <w:rFonts w:hint="eastAsia" w:ascii="宋体" w:hAnsi="宋体" w:eastAsia="宋体" w:cs="宋体"/>
          <w:color w:val="000000"/>
          <w:sz w:val="24"/>
          <w:szCs w:val="24"/>
        </w:rPr>
      </w:pPr>
      <w:r>
        <w:rPr>
          <w:rFonts w:hint="eastAsia" w:ascii="宋体" w:hAnsi="宋体" w:eastAsia="宋体" w:cs="宋体"/>
          <w:color w:val="000000"/>
          <w:sz w:val="24"/>
          <w:szCs w:val="24"/>
        </w:rPr>
        <w:t>因不可抗力原因造成合同一方无法履行合同的，根据不可抗力的影响，遭受不可抗力的一方全部或部分免责。</w:t>
      </w:r>
    </w:p>
    <w:p w14:paraId="0EEB5151">
      <w:pPr>
        <w:numPr>
          <w:ilvl w:val="1"/>
          <w:numId w:val="2"/>
        </w:numPr>
        <w:spacing w:line="360" w:lineRule="auto"/>
        <w:ind w:firstLine="0"/>
        <w:jc w:val="left"/>
        <w:rPr>
          <w:rFonts w:hint="eastAsia" w:ascii="宋体" w:hAnsi="宋体" w:eastAsia="宋体" w:cs="宋体"/>
          <w:color w:val="000000"/>
          <w:sz w:val="24"/>
          <w:szCs w:val="24"/>
        </w:rPr>
      </w:pPr>
      <w:r>
        <w:rPr>
          <w:rFonts w:hint="eastAsia" w:ascii="宋体" w:hAnsi="宋体" w:eastAsia="宋体" w:cs="宋体"/>
          <w:color w:val="000000"/>
          <w:sz w:val="24"/>
          <w:szCs w:val="24"/>
        </w:rPr>
        <w:t>遭受不可抗力的一方应在不可抗力事件发生后尽快通知对方，并于事件发生后10天内，以书面形式向对方提交有关政府就该不可抗力的发生出具的证明文件。</w:t>
      </w:r>
    </w:p>
    <w:p w14:paraId="3D4DFA77">
      <w:pPr>
        <w:spacing w:line="360" w:lineRule="auto"/>
        <w:jc w:val="left"/>
        <w:rPr>
          <w:rFonts w:hint="eastAsia" w:ascii="宋体" w:hAnsi="宋体" w:eastAsia="宋体" w:cs="宋体"/>
          <w:b/>
          <w:bCs/>
          <w:color w:val="000000"/>
          <w:sz w:val="24"/>
          <w:szCs w:val="24"/>
        </w:rPr>
      </w:pPr>
    </w:p>
    <w:p w14:paraId="7DD730DA">
      <w:pPr>
        <w:numPr>
          <w:ilvl w:val="0"/>
          <w:numId w:val="2"/>
        </w:numPr>
        <w:spacing w:line="360" w:lineRule="auto"/>
        <w:ind w:left="0" w:firstLine="0"/>
        <w:jc w:val="left"/>
        <w:rPr>
          <w:rFonts w:hint="eastAsia" w:ascii="宋体" w:hAnsi="宋体" w:eastAsia="宋体" w:cs="宋体"/>
          <w:b/>
          <w:bCs/>
          <w:color w:val="000000"/>
          <w:sz w:val="24"/>
          <w:szCs w:val="24"/>
        </w:rPr>
      </w:pPr>
      <w:r>
        <w:rPr>
          <w:rFonts w:hint="eastAsia" w:ascii="宋体" w:hAnsi="宋体" w:eastAsia="宋体" w:cs="宋体"/>
          <w:b/>
          <w:bCs/>
          <w:color w:val="000000"/>
          <w:sz w:val="24"/>
          <w:szCs w:val="24"/>
        </w:rPr>
        <w:t>争议解决</w:t>
      </w:r>
    </w:p>
    <w:p w14:paraId="20294A80">
      <w:pPr>
        <w:numPr>
          <w:ilvl w:val="1"/>
          <w:numId w:val="2"/>
        </w:numPr>
        <w:spacing w:line="360" w:lineRule="auto"/>
        <w:ind w:firstLine="0"/>
        <w:jc w:val="left"/>
        <w:rPr>
          <w:rFonts w:hint="eastAsia" w:ascii="宋体" w:hAnsi="宋体" w:eastAsia="宋体" w:cs="宋体"/>
          <w:color w:val="000000"/>
          <w:sz w:val="24"/>
          <w:szCs w:val="24"/>
        </w:rPr>
      </w:pPr>
      <w:r>
        <w:rPr>
          <w:rFonts w:hint="eastAsia" w:ascii="宋体" w:hAnsi="宋体" w:eastAsia="宋体" w:cs="宋体"/>
          <w:color w:val="000000"/>
          <w:sz w:val="24"/>
          <w:szCs w:val="24"/>
        </w:rPr>
        <w:t>如有争议由双方友好协商解决。协商不成的，可向工程所在地人民法院起诉解决。</w:t>
      </w:r>
    </w:p>
    <w:p w14:paraId="366974E7">
      <w:pPr>
        <w:spacing w:line="360" w:lineRule="auto"/>
        <w:jc w:val="left"/>
        <w:rPr>
          <w:rFonts w:hint="eastAsia" w:ascii="宋体" w:hAnsi="宋体" w:eastAsia="宋体" w:cs="宋体"/>
          <w:color w:val="000000"/>
          <w:sz w:val="24"/>
          <w:szCs w:val="24"/>
        </w:rPr>
      </w:pPr>
    </w:p>
    <w:p w14:paraId="328E6E20">
      <w:pPr>
        <w:numPr>
          <w:ilvl w:val="0"/>
          <w:numId w:val="2"/>
        </w:numPr>
        <w:spacing w:line="360" w:lineRule="auto"/>
        <w:ind w:left="0" w:firstLine="0"/>
        <w:jc w:val="left"/>
        <w:rPr>
          <w:rFonts w:hint="eastAsia" w:ascii="宋体" w:hAnsi="宋体" w:eastAsia="宋体" w:cs="宋体"/>
          <w:b/>
          <w:bCs/>
          <w:color w:val="000000"/>
          <w:sz w:val="24"/>
          <w:szCs w:val="24"/>
        </w:rPr>
      </w:pPr>
      <w:r>
        <w:rPr>
          <w:rFonts w:hint="eastAsia" w:ascii="宋体" w:hAnsi="宋体" w:eastAsia="宋体" w:cs="宋体"/>
          <w:b/>
          <w:bCs/>
          <w:color w:val="000000"/>
          <w:sz w:val="24"/>
          <w:szCs w:val="24"/>
        </w:rPr>
        <w:t>其他</w:t>
      </w:r>
    </w:p>
    <w:p w14:paraId="6C55876A">
      <w:pPr>
        <w:numPr>
          <w:ilvl w:val="1"/>
          <w:numId w:val="2"/>
        </w:numPr>
        <w:spacing w:line="360" w:lineRule="auto"/>
        <w:ind w:firstLine="0"/>
        <w:jc w:val="left"/>
        <w:rPr>
          <w:rFonts w:hint="eastAsia" w:ascii="宋体" w:hAnsi="宋体" w:eastAsia="宋体" w:cs="宋体"/>
          <w:color w:val="000000"/>
          <w:sz w:val="24"/>
          <w:szCs w:val="24"/>
        </w:rPr>
      </w:pPr>
      <w:r>
        <w:rPr>
          <w:rFonts w:hint="eastAsia" w:ascii="宋体" w:hAnsi="宋体" w:eastAsia="宋体" w:cs="宋体"/>
          <w:color w:val="000000"/>
          <w:sz w:val="24"/>
          <w:szCs w:val="24"/>
        </w:rPr>
        <w:t>合同在执行过程中出现的未尽事宜，协商解决，并签订补充协议。</w:t>
      </w:r>
    </w:p>
    <w:p w14:paraId="00227C32">
      <w:pPr>
        <w:numPr>
          <w:ilvl w:val="1"/>
          <w:numId w:val="2"/>
        </w:numPr>
        <w:spacing w:line="360" w:lineRule="auto"/>
        <w:ind w:firstLine="0"/>
        <w:jc w:val="left"/>
        <w:rPr>
          <w:rFonts w:hint="eastAsia" w:ascii="宋体" w:hAnsi="宋体" w:eastAsia="宋体" w:cs="宋体"/>
          <w:color w:val="000000"/>
          <w:sz w:val="24"/>
          <w:szCs w:val="24"/>
        </w:rPr>
      </w:pPr>
      <w:r>
        <w:rPr>
          <w:rFonts w:hint="eastAsia" w:ascii="宋体" w:hAnsi="宋体" w:eastAsia="宋体" w:cs="宋体"/>
          <w:color w:val="000000"/>
          <w:sz w:val="24"/>
          <w:szCs w:val="24"/>
        </w:rPr>
        <w:t>合同签订、履行过程中所涉及的所有文件均应采用书面形式</w:t>
      </w:r>
      <w:r>
        <w:rPr>
          <w:rFonts w:hint="eastAsia" w:ascii="宋体" w:hAnsi="宋体" w:eastAsia="宋体" w:cs="宋体"/>
          <w:sz w:val="24"/>
        </w:rPr>
        <w:t>，若书面文件内容涉及变更、调整、补充、确认本合同内容，则该书面文件在</w:t>
      </w:r>
      <w:r>
        <w:rPr>
          <w:rFonts w:hint="eastAsia" w:ascii="宋体" w:hAnsi="宋体" w:eastAsia="宋体" w:cs="宋体"/>
          <w:color w:val="000000"/>
          <w:sz w:val="24"/>
          <w:szCs w:val="24"/>
        </w:rPr>
        <w:t>盖章</w:t>
      </w:r>
      <w:r>
        <w:rPr>
          <w:rFonts w:hint="eastAsia" w:ascii="宋体" w:hAnsi="宋体" w:eastAsia="宋体" w:cs="宋体"/>
          <w:sz w:val="24"/>
        </w:rPr>
        <w:t>并经法定代表人或其授权人签字后生效。</w:t>
      </w:r>
    </w:p>
    <w:p w14:paraId="6999F2EA">
      <w:pPr>
        <w:numPr>
          <w:ilvl w:val="1"/>
          <w:numId w:val="2"/>
        </w:numPr>
        <w:spacing w:line="360" w:lineRule="auto"/>
        <w:ind w:firstLine="0"/>
        <w:jc w:val="left"/>
        <w:rPr>
          <w:rFonts w:hint="eastAsia" w:ascii="宋体" w:hAnsi="宋体" w:eastAsia="宋体" w:cs="宋体"/>
          <w:color w:val="000000"/>
          <w:sz w:val="24"/>
          <w:szCs w:val="24"/>
        </w:rPr>
      </w:pPr>
      <w:r>
        <w:rPr>
          <w:rFonts w:hint="eastAsia" w:ascii="宋体" w:hAnsi="宋体" w:eastAsia="宋体" w:cs="宋体"/>
          <w:color w:val="000000"/>
          <w:sz w:val="24"/>
          <w:szCs w:val="24"/>
        </w:rPr>
        <w:t>合同自双方盖章并由法定代表人或其授权人签字之日起生效。</w:t>
      </w:r>
    </w:p>
    <w:p w14:paraId="4A27A7DD">
      <w:pPr>
        <w:numPr>
          <w:ilvl w:val="1"/>
          <w:numId w:val="2"/>
        </w:numPr>
        <w:spacing w:line="360" w:lineRule="auto"/>
        <w:ind w:firstLine="0"/>
        <w:jc w:val="left"/>
        <w:rPr>
          <w:rFonts w:hint="eastAsia" w:ascii="宋体" w:hAnsi="宋体" w:eastAsia="宋体" w:cs="宋体"/>
          <w:color w:val="000000"/>
          <w:sz w:val="24"/>
          <w:szCs w:val="24"/>
        </w:rPr>
      </w:pPr>
      <w:r>
        <w:rPr>
          <w:rFonts w:hint="eastAsia" w:ascii="宋体" w:hAnsi="宋体" w:eastAsia="宋体" w:cs="宋体"/>
          <w:color w:val="000000"/>
          <w:sz w:val="24"/>
          <w:szCs w:val="24"/>
        </w:rPr>
        <w:t>本合同一式六份，甲方执四份，乙方执二份。</w:t>
      </w:r>
    </w:p>
    <w:p w14:paraId="31D9A8FF">
      <w:pPr>
        <w:spacing w:line="360" w:lineRule="auto"/>
        <w:ind w:firstLine="560"/>
        <w:rPr>
          <w:rFonts w:hint="eastAsia" w:ascii="宋体" w:hAnsi="宋体" w:eastAsia="宋体" w:cs="宋体"/>
          <w:color w:val="000000"/>
          <w:sz w:val="24"/>
          <w:szCs w:val="24"/>
        </w:rPr>
      </w:pPr>
    </w:p>
    <w:p w14:paraId="2F14DFDF">
      <w:pPr>
        <w:spacing w:line="360" w:lineRule="auto"/>
        <w:ind w:firstLine="560"/>
        <w:rPr>
          <w:rFonts w:hint="eastAsia" w:ascii="宋体" w:hAnsi="宋体" w:eastAsia="宋体" w:cs="宋体"/>
          <w:color w:val="000000"/>
          <w:sz w:val="24"/>
          <w:szCs w:val="24"/>
        </w:rPr>
      </w:pPr>
    </w:p>
    <w:p w14:paraId="24AE7607">
      <w:pPr>
        <w:spacing w:line="360" w:lineRule="auto"/>
        <w:ind w:firstLine="560"/>
        <w:rPr>
          <w:rFonts w:hint="eastAsia" w:ascii="宋体" w:hAnsi="宋体" w:eastAsia="宋体" w:cs="宋体"/>
          <w:color w:val="000000"/>
          <w:sz w:val="24"/>
          <w:szCs w:val="24"/>
        </w:rPr>
      </w:pPr>
    </w:p>
    <w:p w14:paraId="5C1C7C81">
      <w:pPr>
        <w:spacing w:line="360" w:lineRule="auto"/>
        <w:ind w:firstLine="560" w:firstLineChars="200"/>
        <w:rPr>
          <w:rFonts w:hint="eastAsia" w:ascii="宋体" w:hAnsi="宋体" w:eastAsia="宋体" w:cs="宋体"/>
          <w:sz w:val="28"/>
          <w:szCs w:val="24"/>
        </w:rPr>
      </w:pPr>
      <w:r>
        <w:rPr>
          <w:rFonts w:hint="eastAsia" w:ascii="宋体" w:hAnsi="宋体" w:eastAsia="宋体" w:cs="宋体"/>
          <w:sz w:val="28"/>
          <w:szCs w:val="24"/>
        </w:rPr>
        <w:t xml:space="preserve">甲方（盖章）：            </w:t>
      </w:r>
      <w:r>
        <w:rPr>
          <w:rFonts w:hint="eastAsia" w:ascii="宋体" w:hAnsi="宋体" w:eastAsia="宋体" w:cs="宋体"/>
          <w:sz w:val="28"/>
          <w:szCs w:val="24"/>
          <w:lang w:val="en-US" w:eastAsia="zh-CN"/>
        </w:rPr>
        <w:t xml:space="preserve"> </w:t>
      </w:r>
      <w:r>
        <w:rPr>
          <w:rFonts w:hint="eastAsia" w:ascii="宋体" w:hAnsi="宋体" w:eastAsia="宋体" w:cs="宋体"/>
          <w:sz w:val="28"/>
          <w:szCs w:val="24"/>
        </w:rPr>
        <w:t xml:space="preserve">    乙方（盖章）： </w:t>
      </w:r>
    </w:p>
    <w:p w14:paraId="74DD230A">
      <w:pPr>
        <w:spacing w:line="360" w:lineRule="auto"/>
        <w:ind w:firstLine="560" w:firstLineChars="200"/>
        <w:rPr>
          <w:rFonts w:hint="eastAsia" w:ascii="宋体" w:hAnsi="宋体" w:eastAsia="宋体" w:cs="宋体"/>
          <w:sz w:val="28"/>
          <w:szCs w:val="24"/>
        </w:rPr>
      </w:pPr>
      <w:r>
        <w:rPr>
          <w:rFonts w:hint="eastAsia" w:ascii="宋体" w:hAnsi="宋体" w:eastAsia="宋体" w:cs="宋体"/>
          <w:sz w:val="28"/>
          <w:szCs w:val="24"/>
        </w:rPr>
        <w:t>法定代表人：                   法定代表人：</w:t>
      </w:r>
    </w:p>
    <w:p w14:paraId="443CEB70">
      <w:pPr>
        <w:spacing w:line="360" w:lineRule="auto"/>
        <w:ind w:firstLine="560" w:firstLineChars="200"/>
        <w:rPr>
          <w:rFonts w:hint="eastAsia" w:ascii="宋体" w:hAnsi="宋体" w:eastAsia="宋体" w:cs="宋体"/>
          <w:sz w:val="28"/>
          <w:szCs w:val="24"/>
        </w:rPr>
      </w:pPr>
      <w:r>
        <w:rPr>
          <w:rFonts w:hint="eastAsia" w:ascii="宋体" w:hAnsi="宋体" w:eastAsia="宋体" w:cs="宋体"/>
          <w:sz w:val="28"/>
          <w:szCs w:val="24"/>
        </w:rPr>
        <w:t>或                             或</w:t>
      </w:r>
    </w:p>
    <w:p w14:paraId="1C06A890">
      <w:pPr>
        <w:spacing w:line="360" w:lineRule="auto"/>
        <w:ind w:firstLine="560" w:firstLineChars="200"/>
        <w:rPr>
          <w:rFonts w:hint="eastAsia" w:ascii="宋体" w:hAnsi="宋体" w:eastAsia="宋体" w:cs="宋体"/>
          <w:sz w:val="28"/>
          <w:szCs w:val="24"/>
        </w:rPr>
      </w:pPr>
      <w:r>
        <w:rPr>
          <w:rFonts w:hint="eastAsia" w:ascii="宋体" w:hAnsi="宋体" w:eastAsia="宋体" w:cs="宋体"/>
          <w:sz w:val="28"/>
          <w:szCs w:val="24"/>
        </w:rPr>
        <w:t>委托代理人：                   委托代理人：：</w:t>
      </w:r>
    </w:p>
    <w:p w14:paraId="5F3E9146">
      <w:pPr>
        <w:spacing w:line="360" w:lineRule="auto"/>
        <w:ind w:firstLine="560" w:firstLineChars="200"/>
        <w:rPr>
          <w:rFonts w:hint="default" w:ascii="宋体" w:hAnsi="宋体" w:eastAsia="宋体" w:cs="宋体"/>
          <w:lang w:val="en-US" w:eastAsia="zh-CN"/>
        </w:rPr>
      </w:pPr>
      <w:r>
        <w:rPr>
          <w:rFonts w:hint="eastAsia" w:ascii="宋体" w:hAnsi="宋体" w:eastAsia="宋体" w:cs="宋体"/>
          <w:sz w:val="28"/>
          <w:szCs w:val="24"/>
        </w:rPr>
        <w:t xml:space="preserve">日期：  年 月 日             </w:t>
      </w:r>
      <w:r>
        <w:rPr>
          <w:rFonts w:hint="eastAsia" w:ascii="宋体" w:hAnsi="宋体" w:eastAsia="宋体" w:cs="宋体"/>
          <w:sz w:val="28"/>
          <w:szCs w:val="24"/>
          <w:lang w:val="en-US" w:eastAsia="zh-CN"/>
        </w:rPr>
        <w:t xml:space="preserve"> </w:t>
      </w:r>
      <w:r>
        <w:rPr>
          <w:rFonts w:hint="eastAsia" w:ascii="宋体" w:hAnsi="宋体" w:eastAsia="宋体" w:cs="宋体"/>
          <w:sz w:val="28"/>
          <w:szCs w:val="24"/>
        </w:rPr>
        <w:t xml:space="preserve"> 日期：年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50"/>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IDFont+F2">
    <w:altName w:val="Times New Roman"/>
    <w:panose1 w:val="00000000000000000000"/>
    <w:charset w:val="00"/>
    <w:family w:val="roman"/>
    <w:pitch w:val="default"/>
    <w:sig w:usb0="00000000" w:usb1="00000000" w:usb2="00000000" w:usb3="00000000" w:csb0="00000000" w:csb1="00000000"/>
  </w:font>
  <w:font w:name="Wingdings 2;Wingdings">
    <w:altName w:val="Wingdings"/>
    <w:panose1 w:val="00000000000000000000"/>
    <w:charset w:val="00"/>
    <w:family w:val="auto"/>
    <w:pitch w:val="default"/>
    <w:sig w:usb0="00000000" w:usb1="00000000" w:usb2="00000000" w:usb3="00000000" w:csb0="00000000" w:csb1="00000000"/>
  </w:font>
  <w:font w:name="Wingdings 2">
    <w:panose1 w:val="05020102010507070707"/>
    <w:charset w:val="00"/>
    <w:family w:val="auto"/>
    <w:pitch w:val="default"/>
    <w:sig w:usb0="00000000" w:usb1="0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F9709CA"/>
    <w:multiLevelType w:val="multilevel"/>
    <w:tmpl w:val="1F9709CA"/>
    <w:lvl w:ilvl="0" w:tentative="0">
      <w:start w:val="1"/>
      <w:numFmt w:val="decimal"/>
      <w:lvlText w:val="%1．"/>
      <w:lvlJc w:val="left"/>
      <w:pPr>
        <w:ind w:left="108" w:hanging="108"/>
      </w:pPr>
      <w:rPr>
        <w:rFonts w:hint="default" w:ascii="Times New Roman" w:hAnsi="Times New Roman" w:eastAsia="宋体" w:cs="Times New Roman"/>
      </w:rPr>
    </w:lvl>
    <w:lvl w:ilvl="1" w:tentative="0">
      <w:start w:val="1"/>
      <w:numFmt w:val="decimal"/>
      <w:lvlText w:val="%1.%2."/>
      <w:lvlJc w:val="left"/>
      <w:pPr>
        <w:ind w:left="0" w:hanging="595"/>
      </w:pPr>
      <w:rPr>
        <w:rFonts w:hint="default" w:ascii="Times New Roman" w:hAnsi="Times New Roman" w:cs="Times New Roman"/>
      </w:rPr>
    </w:lvl>
    <w:lvl w:ilvl="2" w:tentative="0">
      <w:start w:val="1"/>
      <w:numFmt w:val="decimal"/>
      <w:lvlText w:val="%1.%2.%3."/>
      <w:lvlJc w:val="left"/>
      <w:pPr>
        <w:ind w:left="1560" w:hanging="709"/>
      </w:pPr>
      <w:rPr>
        <w:rFonts w:hint="default" w:ascii="Times New Roman" w:hAnsi="Times New Roman" w:cs="Times New Roman"/>
      </w:rPr>
    </w:lvl>
    <w:lvl w:ilvl="3" w:tentative="0">
      <w:start w:val="1"/>
      <w:numFmt w:val="decimal"/>
      <w:lvlText w:val="%1.%2.%3.%4."/>
      <w:lvlJc w:val="left"/>
      <w:pPr>
        <w:ind w:left="534" w:hanging="851"/>
      </w:pPr>
      <w:rPr>
        <w:rFonts w:hint="eastAsia"/>
      </w:rPr>
    </w:lvl>
    <w:lvl w:ilvl="4" w:tentative="0">
      <w:start w:val="1"/>
      <w:numFmt w:val="decimal"/>
      <w:lvlText w:val="%1.%2.%3.%4.%5."/>
      <w:lvlJc w:val="left"/>
      <w:pPr>
        <w:ind w:left="675" w:hanging="992"/>
      </w:pPr>
      <w:rPr>
        <w:rFonts w:hint="eastAsia"/>
      </w:rPr>
    </w:lvl>
    <w:lvl w:ilvl="5" w:tentative="0">
      <w:start w:val="1"/>
      <w:numFmt w:val="decimal"/>
      <w:lvlText w:val="%1.%2.%3.%4.%5.%6."/>
      <w:lvlJc w:val="left"/>
      <w:pPr>
        <w:ind w:left="817" w:hanging="1134"/>
      </w:pPr>
      <w:rPr>
        <w:rFonts w:hint="eastAsia"/>
      </w:rPr>
    </w:lvl>
    <w:lvl w:ilvl="6" w:tentative="0">
      <w:start w:val="1"/>
      <w:numFmt w:val="decimal"/>
      <w:lvlText w:val="%1.%2.%3.%4.%5.%6.%7."/>
      <w:lvlJc w:val="left"/>
      <w:pPr>
        <w:ind w:left="959" w:hanging="1276"/>
      </w:pPr>
      <w:rPr>
        <w:rFonts w:hint="eastAsia"/>
      </w:rPr>
    </w:lvl>
    <w:lvl w:ilvl="7" w:tentative="0">
      <w:start w:val="1"/>
      <w:numFmt w:val="decimal"/>
      <w:lvlText w:val="%1.%2.%3.%4.%5.%6.%7.%8."/>
      <w:lvlJc w:val="left"/>
      <w:pPr>
        <w:ind w:left="1101" w:hanging="1418"/>
      </w:pPr>
      <w:rPr>
        <w:rFonts w:hint="eastAsia"/>
      </w:rPr>
    </w:lvl>
    <w:lvl w:ilvl="8" w:tentative="0">
      <w:start w:val="1"/>
      <w:numFmt w:val="decimal"/>
      <w:lvlText w:val="%1.%2.%3.%4.%5.%6.%7.%8.%9."/>
      <w:lvlJc w:val="left"/>
      <w:pPr>
        <w:ind w:left="1242" w:hanging="1559"/>
      </w:pPr>
      <w:rPr>
        <w:rFonts w:hint="eastAsia"/>
      </w:rPr>
    </w:lvl>
  </w:abstractNum>
  <w:abstractNum w:abstractNumId="1">
    <w:nsid w:val="59ADCABA"/>
    <w:multiLevelType w:val="multilevel"/>
    <w:tmpl w:val="59ADCABA"/>
    <w:lvl w:ilvl="0" w:tentative="0">
      <w:start w:val="1"/>
      <w:numFmt w:val="decimal"/>
      <w:suff w:val="nothing"/>
      <w:lvlText w:val="%1、"/>
      <w:lvlJc w:val="left"/>
      <w:pPr>
        <w:tabs>
          <w:tab w:val="left" w:pos="0"/>
        </w:tabs>
        <w:ind w:left="0" w:firstLine="0"/>
      </w:pPr>
      <w:rPr>
        <w:rFonts w:cs="宋体"/>
      </w:rPr>
    </w:lvl>
    <w:lvl w:ilvl="1" w:tentative="0">
      <w:start w:val="1"/>
      <w:numFmt w:val="decimal"/>
      <w:lvlText w:val="%2."/>
      <w:lvlJc w:val="left"/>
      <w:pPr>
        <w:tabs>
          <w:tab w:val="left" w:pos="1080"/>
        </w:tabs>
        <w:ind w:left="1080" w:hanging="360"/>
      </w:pPr>
    </w:lvl>
    <w:lvl w:ilvl="2" w:tentative="0">
      <w:start w:val="1"/>
      <w:numFmt w:val="decimal"/>
      <w:lvlText w:val="%3."/>
      <w:lvlJc w:val="left"/>
      <w:pPr>
        <w:tabs>
          <w:tab w:val="left" w:pos="1440"/>
        </w:tabs>
        <w:ind w:left="1440" w:hanging="360"/>
      </w:pPr>
    </w:lvl>
    <w:lvl w:ilvl="3" w:tentative="0">
      <w:start w:val="1"/>
      <w:numFmt w:val="decimal"/>
      <w:lvlText w:val="%4."/>
      <w:lvlJc w:val="left"/>
      <w:pPr>
        <w:tabs>
          <w:tab w:val="left" w:pos="1800"/>
        </w:tabs>
        <w:ind w:left="1800" w:hanging="360"/>
      </w:pPr>
    </w:lvl>
    <w:lvl w:ilvl="4" w:tentative="0">
      <w:start w:val="1"/>
      <w:numFmt w:val="decimal"/>
      <w:lvlText w:val="%5."/>
      <w:lvlJc w:val="left"/>
      <w:pPr>
        <w:tabs>
          <w:tab w:val="left" w:pos="2160"/>
        </w:tabs>
        <w:ind w:left="2160" w:hanging="360"/>
      </w:pPr>
    </w:lvl>
    <w:lvl w:ilvl="5" w:tentative="0">
      <w:start w:val="1"/>
      <w:numFmt w:val="decimal"/>
      <w:lvlText w:val="%6."/>
      <w:lvlJc w:val="left"/>
      <w:pPr>
        <w:tabs>
          <w:tab w:val="left" w:pos="2520"/>
        </w:tabs>
        <w:ind w:left="2520" w:hanging="360"/>
      </w:pPr>
    </w:lvl>
    <w:lvl w:ilvl="6" w:tentative="0">
      <w:start w:val="1"/>
      <w:numFmt w:val="decimal"/>
      <w:lvlText w:val="%7."/>
      <w:lvlJc w:val="left"/>
      <w:pPr>
        <w:tabs>
          <w:tab w:val="left" w:pos="2880"/>
        </w:tabs>
        <w:ind w:left="2880" w:hanging="360"/>
      </w:pPr>
    </w:lvl>
    <w:lvl w:ilvl="7" w:tentative="0">
      <w:start w:val="1"/>
      <w:numFmt w:val="decimal"/>
      <w:lvlText w:val="%8."/>
      <w:lvlJc w:val="left"/>
      <w:pPr>
        <w:tabs>
          <w:tab w:val="left" w:pos="3240"/>
        </w:tabs>
        <w:ind w:left="3240" w:hanging="360"/>
      </w:pPr>
    </w:lvl>
    <w:lvl w:ilvl="8" w:tentative="0">
      <w:start w:val="1"/>
      <w:numFmt w:val="decimal"/>
      <w:lvlText w:val="%9."/>
      <w:lvlJc w:val="left"/>
      <w:pPr>
        <w:tabs>
          <w:tab w:val="left" w:pos="3600"/>
        </w:tabs>
        <w:ind w:left="3600" w:hanging="36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EyNDM2MmY3NzBiNWYxOTgwY2VjMzMwNGI0NjAzNDYifQ=="/>
  </w:docVars>
  <w:rsids>
    <w:rsidRoot w:val="00427E8C"/>
    <w:rsid w:val="00005B77"/>
    <w:rsid w:val="00014C2A"/>
    <w:rsid w:val="00044E8A"/>
    <w:rsid w:val="001412D1"/>
    <w:rsid w:val="00175472"/>
    <w:rsid w:val="00183DAA"/>
    <w:rsid w:val="001C312D"/>
    <w:rsid w:val="00215D61"/>
    <w:rsid w:val="00225447"/>
    <w:rsid w:val="00241154"/>
    <w:rsid w:val="00281FE3"/>
    <w:rsid w:val="00285A70"/>
    <w:rsid w:val="002E429E"/>
    <w:rsid w:val="00314756"/>
    <w:rsid w:val="00351CAC"/>
    <w:rsid w:val="00351FEF"/>
    <w:rsid w:val="00381963"/>
    <w:rsid w:val="00386195"/>
    <w:rsid w:val="003A4449"/>
    <w:rsid w:val="003D0E10"/>
    <w:rsid w:val="003F3B54"/>
    <w:rsid w:val="00402FFD"/>
    <w:rsid w:val="00415D3D"/>
    <w:rsid w:val="00427E8C"/>
    <w:rsid w:val="00451D7A"/>
    <w:rsid w:val="00485839"/>
    <w:rsid w:val="004C0745"/>
    <w:rsid w:val="004C4EB1"/>
    <w:rsid w:val="0051784E"/>
    <w:rsid w:val="00641E2A"/>
    <w:rsid w:val="00682E33"/>
    <w:rsid w:val="00684EAE"/>
    <w:rsid w:val="006A0C8C"/>
    <w:rsid w:val="006B0E7D"/>
    <w:rsid w:val="006C6CED"/>
    <w:rsid w:val="0071466A"/>
    <w:rsid w:val="007352D7"/>
    <w:rsid w:val="00755B94"/>
    <w:rsid w:val="007930DD"/>
    <w:rsid w:val="007A70DF"/>
    <w:rsid w:val="007E439F"/>
    <w:rsid w:val="007F3298"/>
    <w:rsid w:val="00803EE3"/>
    <w:rsid w:val="0088143A"/>
    <w:rsid w:val="00881E67"/>
    <w:rsid w:val="00885F18"/>
    <w:rsid w:val="008D44BF"/>
    <w:rsid w:val="008D716F"/>
    <w:rsid w:val="00900500"/>
    <w:rsid w:val="00917767"/>
    <w:rsid w:val="00927367"/>
    <w:rsid w:val="00933E31"/>
    <w:rsid w:val="00976349"/>
    <w:rsid w:val="009C3161"/>
    <w:rsid w:val="009D2009"/>
    <w:rsid w:val="00A1189F"/>
    <w:rsid w:val="00A140F8"/>
    <w:rsid w:val="00A42487"/>
    <w:rsid w:val="00A73F85"/>
    <w:rsid w:val="00A76648"/>
    <w:rsid w:val="00A81D6B"/>
    <w:rsid w:val="00AB16E8"/>
    <w:rsid w:val="00AB2711"/>
    <w:rsid w:val="00AC4835"/>
    <w:rsid w:val="00B04AE5"/>
    <w:rsid w:val="00B336ED"/>
    <w:rsid w:val="00C6503B"/>
    <w:rsid w:val="00CD65FA"/>
    <w:rsid w:val="00CE2F22"/>
    <w:rsid w:val="00CE6D8C"/>
    <w:rsid w:val="00D471FB"/>
    <w:rsid w:val="00D75944"/>
    <w:rsid w:val="00E04394"/>
    <w:rsid w:val="00E879C4"/>
    <w:rsid w:val="00EC318E"/>
    <w:rsid w:val="011A24F4"/>
    <w:rsid w:val="013E4434"/>
    <w:rsid w:val="01505F15"/>
    <w:rsid w:val="01AA3877"/>
    <w:rsid w:val="01E118B0"/>
    <w:rsid w:val="029D33DC"/>
    <w:rsid w:val="038F0F77"/>
    <w:rsid w:val="048E7480"/>
    <w:rsid w:val="05831602"/>
    <w:rsid w:val="071D4AEC"/>
    <w:rsid w:val="074438CD"/>
    <w:rsid w:val="0777244E"/>
    <w:rsid w:val="07CE2BC3"/>
    <w:rsid w:val="09D04097"/>
    <w:rsid w:val="09D41DD9"/>
    <w:rsid w:val="0A4F76B2"/>
    <w:rsid w:val="0A6F4340"/>
    <w:rsid w:val="0AD25341"/>
    <w:rsid w:val="0B195170"/>
    <w:rsid w:val="0D4032E2"/>
    <w:rsid w:val="0DA665D0"/>
    <w:rsid w:val="0DFF319D"/>
    <w:rsid w:val="0F5E7E3E"/>
    <w:rsid w:val="0FCB3337"/>
    <w:rsid w:val="0FF46D31"/>
    <w:rsid w:val="105E0357"/>
    <w:rsid w:val="111E1B8C"/>
    <w:rsid w:val="128B3251"/>
    <w:rsid w:val="12B014B1"/>
    <w:rsid w:val="13BC1734"/>
    <w:rsid w:val="13E40E6B"/>
    <w:rsid w:val="14904B4F"/>
    <w:rsid w:val="161D2412"/>
    <w:rsid w:val="188629E4"/>
    <w:rsid w:val="19DB038C"/>
    <w:rsid w:val="19F94F44"/>
    <w:rsid w:val="1A6920CA"/>
    <w:rsid w:val="1A937147"/>
    <w:rsid w:val="1B8A22F8"/>
    <w:rsid w:val="1C2C223D"/>
    <w:rsid w:val="1C874A89"/>
    <w:rsid w:val="1C8B37EB"/>
    <w:rsid w:val="1CEC2B3E"/>
    <w:rsid w:val="1DE101C9"/>
    <w:rsid w:val="1FA52381"/>
    <w:rsid w:val="20AC4ABE"/>
    <w:rsid w:val="224C6559"/>
    <w:rsid w:val="22E04EF3"/>
    <w:rsid w:val="22E744D4"/>
    <w:rsid w:val="22F97D63"/>
    <w:rsid w:val="23A91789"/>
    <w:rsid w:val="23BA5744"/>
    <w:rsid w:val="24392B0D"/>
    <w:rsid w:val="258C4EBE"/>
    <w:rsid w:val="2635037A"/>
    <w:rsid w:val="277B343D"/>
    <w:rsid w:val="27826579"/>
    <w:rsid w:val="28261AB4"/>
    <w:rsid w:val="28BE24B8"/>
    <w:rsid w:val="29451A9A"/>
    <w:rsid w:val="298A7967"/>
    <w:rsid w:val="29C25353"/>
    <w:rsid w:val="2BD96984"/>
    <w:rsid w:val="2C5524AE"/>
    <w:rsid w:val="2C5A1872"/>
    <w:rsid w:val="2CAB0320"/>
    <w:rsid w:val="2CAF67B4"/>
    <w:rsid w:val="2D0F6B83"/>
    <w:rsid w:val="2DEE2BBA"/>
    <w:rsid w:val="2E690C00"/>
    <w:rsid w:val="2E9501E9"/>
    <w:rsid w:val="2E9D50F2"/>
    <w:rsid w:val="2FA774C5"/>
    <w:rsid w:val="300A7A24"/>
    <w:rsid w:val="307B44AD"/>
    <w:rsid w:val="315A2315"/>
    <w:rsid w:val="33F8214B"/>
    <w:rsid w:val="36B321B4"/>
    <w:rsid w:val="36F6488E"/>
    <w:rsid w:val="3713407D"/>
    <w:rsid w:val="373C0842"/>
    <w:rsid w:val="38C70290"/>
    <w:rsid w:val="3A520308"/>
    <w:rsid w:val="3AC32CD9"/>
    <w:rsid w:val="3BC27434"/>
    <w:rsid w:val="3BF04328"/>
    <w:rsid w:val="3CF44222"/>
    <w:rsid w:val="3D4F6AA6"/>
    <w:rsid w:val="3D5B369C"/>
    <w:rsid w:val="3D94095C"/>
    <w:rsid w:val="3E2A79A7"/>
    <w:rsid w:val="3E686071"/>
    <w:rsid w:val="3EA13331"/>
    <w:rsid w:val="3FDB2873"/>
    <w:rsid w:val="400E2C48"/>
    <w:rsid w:val="40997071"/>
    <w:rsid w:val="41EF2605"/>
    <w:rsid w:val="445175A7"/>
    <w:rsid w:val="446F7A2D"/>
    <w:rsid w:val="45444B57"/>
    <w:rsid w:val="45C75D73"/>
    <w:rsid w:val="46276120"/>
    <w:rsid w:val="468A5331"/>
    <w:rsid w:val="481608EC"/>
    <w:rsid w:val="4A4200BE"/>
    <w:rsid w:val="4A87260C"/>
    <w:rsid w:val="4ACC7988"/>
    <w:rsid w:val="4BA31446"/>
    <w:rsid w:val="4BC32B39"/>
    <w:rsid w:val="4CA7245A"/>
    <w:rsid w:val="4CAF7C4A"/>
    <w:rsid w:val="4D6C0776"/>
    <w:rsid w:val="4FA71C3F"/>
    <w:rsid w:val="4FCE7CFE"/>
    <w:rsid w:val="4FED287A"/>
    <w:rsid w:val="50334005"/>
    <w:rsid w:val="505226DD"/>
    <w:rsid w:val="509C251C"/>
    <w:rsid w:val="50BB7B5F"/>
    <w:rsid w:val="52383B54"/>
    <w:rsid w:val="523C4674"/>
    <w:rsid w:val="52B21B59"/>
    <w:rsid w:val="547F146C"/>
    <w:rsid w:val="54A73711"/>
    <w:rsid w:val="54AA6F8B"/>
    <w:rsid w:val="554D57DE"/>
    <w:rsid w:val="55713605"/>
    <w:rsid w:val="56004989"/>
    <w:rsid w:val="567F61F6"/>
    <w:rsid w:val="56867584"/>
    <w:rsid w:val="56F52014"/>
    <w:rsid w:val="59683D55"/>
    <w:rsid w:val="596F145A"/>
    <w:rsid w:val="5A1F7AD4"/>
    <w:rsid w:val="5A24647E"/>
    <w:rsid w:val="5A513A05"/>
    <w:rsid w:val="5A5D23AA"/>
    <w:rsid w:val="5A8B33BB"/>
    <w:rsid w:val="5A9606EA"/>
    <w:rsid w:val="5C162003"/>
    <w:rsid w:val="5D610403"/>
    <w:rsid w:val="60341DFF"/>
    <w:rsid w:val="60EE6452"/>
    <w:rsid w:val="613F280A"/>
    <w:rsid w:val="61903065"/>
    <w:rsid w:val="61E3588B"/>
    <w:rsid w:val="646F3406"/>
    <w:rsid w:val="64722EF6"/>
    <w:rsid w:val="649B244D"/>
    <w:rsid w:val="64AE394D"/>
    <w:rsid w:val="65053D6A"/>
    <w:rsid w:val="6660394E"/>
    <w:rsid w:val="6670437E"/>
    <w:rsid w:val="6732696D"/>
    <w:rsid w:val="69935DE8"/>
    <w:rsid w:val="6A3B129C"/>
    <w:rsid w:val="6B07420D"/>
    <w:rsid w:val="6BA90ECB"/>
    <w:rsid w:val="6C2C6080"/>
    <w:rsid w:val="6E22598D"/>
    <w:rsid w:val="6E906D9A"/>
    <w:rsid w:val="6F8F29A1"/>
    <w:rsid w:val="706A53C9"/>
    <w:rsid w:val="71811EAF"/>
    <w:rsid w:val="71D92806"/>
    <w:rsid w:val="73CB43D1"/>
    <w:rsid w:val="75A41515"/>
    <w:rsid w:val="76A74C8A"/>
    <w:rsid w:val="76D637B8"/>
    <w:rsid w:val="776963DA"/>
    <w:rsid w:val="7808209B"/>
    <w:rsid w:val="780B1240"/>
    <w:rsid w:val="7819395D"/>
    <w:rsid w:val="78727511"/>
    <w:rsid w:val="78BC253A"/>
    <w:rsid w:val="79075EAB"/>
    <w:rsid w:val="7B310FBD"/>
    <w:rsid w:val="7C0F6613"/>
    <w:rsid w:val="7CCF0A8E"/>
    <w:rsid w:val="7D221505"/>
    <w:rsid w:val="7D741635"/>
    <w:rsid w:val="7F3E63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autoRedefine/>
    <w:qFormat/>
    <w:uiPriority w:val="99"/>
    <w:pPr>
      <w:keepNext/>
      <w:keepLines/>
      <w:spacing w:before="340" w:after="330" w:line="576" w:lineRule="auto"/>
      <w:outlineLvl w:val="0"/>
    </w:pPr>
    <w:rPr>
      <w:b/>
      <w:bCs/>
      <w:kern w:val="44"/>
      <w:sz w:val="44"/>
      <w:szCs w:val="44"/>
    </w:rPr>
  </w:style>
  <w:style w:type="paragraph" w:styleId="3">
    <w:name w:val="heading 4"/>
    <w:basedOn w:val="1"/>
    <w:next w:val="1"/>
    <w:autoRedefine/>
    <w:semiHidden/>
    <w:unhideWhenUsed/>
    <w:qFormat/>
    <w:uiPriority w:val="9"/>
    <w:pPr>
      <w:spacing w:beforeAutospacing="1" w:afterAutospacing="1"/>
      <w:jc w:val="left"/>
      <w:outlineLvl w:val="3"/>
    </w:pPr>
    <w:rPr>
      <w:rFonts w:hint="eastAsia" w:ascii="宋体" w:hAnsi="宋体" w:eastAsia="宋体" w:cs="Times New Roman"/>
      <w:b/>
      <w:bCs/>
      <w:kern w:val="0"/>
      <w:sz w:val="24"/>
      <w:szCs w:val="24"/>
    </w:rPr>
  </w:style>
  <w:style w:type="character" w:default="1" w:styleId="12">
    <w:name w:val="Default Paragraph Font"/>
    <w:autoRedefine/>
    <w:semiHidden/>
    <w:unhideWhenUsed/>
    <w:qFormat/>
    <w:uiPriority w:val="1"/>
  </w:style>
  <w:style w:type="table" w:default="1" w:styleId="10">
    <w:name w:val="Normal Table"/>
    <w:autoRedefine/>
    <w:semiHidden/>
    <w:unhideWhenUsed/>
    <w:qFormat/>
    <w:uiPriority w:val="99"/>
    <w:tblPr>
      <w:tblCellMar>
        <w:top w:w="0" w:type="dxa"/>
        <w:left w:w="108" w:type="dxa"/>
        <w:bottom w:w="0" w:type="dxa"/>
        <w:right w:w="108" w:type="dxa"/>
      </w:tblCellMar>
    </w:tblPr>
  </w:style>
  <w:style w:type="paragraph" w:styleId="4">
    <w:name w:val="annotation text"/>
    <w:basedOn w:val="1"/>
    <w:autoRedefine/>
    <w:semiHidden/>
    <w:unhideWhenUsed/>
    <w:qFormat/>
    <w:uiPriority w:val="99"/>
    <w:pPr>
      <w:jc w:val="left"/>
    </w:pPr>
  </w:style>
  <w:style w:type="paragraph" w:styleId="5">
    <w:name w:val="Body Text"/>
    <w:basedOn w:val="1"/>
    <w:link w:val="20"/>
    <w:autoRedefine/>
    <w:semiHidden/>
    <w:unhideWhenUsed/>
    <w:qFormat/>
    <w:uiPriority w:val="99"/>
    <w:pPr>
      <w:spacing w:after="120"/>
    </w:pPr>
  </w:style>
  <w:style w:type="paragraph" w:styleId="6">
    <w:name w:val="footer"/>
    <w:basedOn w:val="1"/>
    <w:link w:val="17"/>
    <w:autoRedefine/>
    <w:unhideWhenUsed/>
    <w:qFormat/>
    <w:uiPriority w:val="99"/>
    <w:pPr>
      <w:tabs>
        <w:tab w:val="center" w:pos="4153"/>
        <w:tab w:val="right" w:pos="8306"/>
      </w:tabs>
      <w:snapToGrid w:val="0"/>
      <w:jc w:val="left"/>
    </w:pPr>
    <w:rPr>
      <w:sz w:val="18"/>
      <w:szCs w:val="18"/>
    </w:rPr>
  </w:style>
  <w:style w:type="paragraph" w:styleId="7">
    <w:name w:val="header"/>
    <w:basedOn w:val="1"/>
    <w:link w:val="16"/>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Normal (Web)"/>
    <w:basedOn w:val="1"/>
    <w:autoRedefine/>
    <w:unhideWhenUsed/>
    <w:qFormat/>
    <w:uiPriority w:val="0"/>
    <w:pPr>
      <w:spacing w:beforeAutospacing="1" w:afterAutospacing="1"/>
      <w:jc w:val="left"/>
    </w:pPr>
    <w:rPr>
      <w:rFonts w:cs="Times New Roman"/>
      <w:kern w:val="0"/>
      <w:sz w:val="24"/>
    </w:rPr>
  </w:style>
  <w:style w:type="paragraph" w:styleId="9">
    <w:name w:val="Body Text First Indent"/>
    <w:basedOn w:val="1"/>
    <w:link w:val="21"/>
    <w:autoRedefine/>
    <w:qFormat/>
    <w:uiPriority w:val="0"/>
    <w:pPr>
      <w:spacing w:line="312" w:lineRule="auto"/>
      <w:ind w:firstLine="420"/>
    </w:pPr>
    <w:rPr>
      <w:rFonts w:ascii="Times New Roman" w:hAnsi="Times New Roman" w:eastAsia="宋体" w:cs="Times New Roman"/>
      <w:szCs w:val="24"/>
    </w:rPr>
  </w:style>
  <w:style w:type="table" w:styleId="11">
    <w:name w:val="Table Grid"/>
    <w:basedOn w:val="10"/>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Strong"/>
    <w:basedOn w:val="12"/>
    <w:autoRedefine/>
    <w:qFormat/>
    <w:uiPriority w:val="22"/>
    <w:rPr>
      <w:b/>
      <w:bCs/>
    </w:rPr>
  </w:style>
  <w:style w:type="character" w:styleId="14">
    <w:name w:val="Hyperlink"/>
    <w:basedOn w:val="12"/>
    <w:autoRedefine/>
    <w:unhideWhenUsed/>
    <w:qFormat/>
    <w:uiPriority w:val="99"/>
    <w:rPr>
      <w:color w:val="0000FF"/>
      <w:u w:val="single"/>
    </w:rPr>
  </w:style>
  <w:style w:type="paragraph" w:customStyle="1" w:styleId="15">
    <w:name w:val="Default"/>
    <w:autoRedefine/>
    <w:unhideWhenUsed/>
    <w:qFormat/>
    <w:uiPriority w:val="99"/>
    <w:pPr>
      <w:widowControl w:val="0"/>
      <w:autoSpaceDE w:val="0"/>
      <w:autoSpaceDN w:val="0"/>
      <w:adjustRightInd w:val="0"/>
    </w:pPr>
    <w:rPr>
      <w:rFonts w:hint="eastAsia" w:ascii="宋体" w:hAnsi="宋体" w:eastAsia="宋体" w:cs="Times New Roman"/>
      <w:color w:val="000000"/>
      <w:sz w:val="24"/>
      <w:szCs w:val="22"/>
      <w:lang w:val="en-US" w:eastAsia="zh-CN" w:bidi="ar-SA"/>
    </w:rPr>
  </w:style>
  <w:style w:type="character" w:customStyle="1" w:styleId="16">
    <w:name w:val="页眉 字符"/>
    <w:basedOn w:val="12"/>
    <w:link w:val="7"/>
    <w:autoRedefine/>
    <w:qFormat/>
    <w:uiPriority w:val="99"/>
    <w:rPr>
      <w:sz w:val="18"/>
      <w:szCs w:val="18"/>
    </w:rPr>
  </w:style>
  <w:style w:type="character" w:customStyle="1" w:styleId="17">
    <w:name w:val="页脚 字符"/>
    <w:basedOn w:val="12"/>
    <w:link w:val="6"/>
    <w:autoRedefine/>
    <w:qFormat/>
    <w:uiPriority w:val="99"/>
    <w:rPr>
      <w:sz w:val="18"/>
      <w:szCs w:val="18"/>
    </w:rPr>
  </w:style>
  <w:style w:type="character" w:customStyle="1" w:styleId="18">
    <w:name w:val="fontstyle01"/>
    <w:basedOn w:val="12"/>
    <w:autoRedefine/>
    <w:qFormat/>
    <w:uiPriority w:val="0"/>
    <w:rPr>
      <w:rFonts w:hint="default" w:ascii="CIDFont+F2" w:hAnsi="CIDFont+F2"/>
      <w:color w:val="000000"/>
      <w:sz w:val="16"/>
      <w:szCs w:val="16"/>
    </w:rPr>
  </w:style>
  <w:style w:type="paragraph" w:customStyle="1" w:styleId="19">
    <w:name w:val="p0"/>
    <w:basedOn w:val="1"/>
    <w:autoRedefine/>
    <w:qFormat/>
    <w:uiPriority w:val="0"/>
    <w:pPr>
      <w:widowControl/>
      <w:spacing w:before="100" w:beforeAutospacing="1" w:after="100" w:afterAutospacing="1"/>
      <w:jc w:val="left"/>
    </w:pPr>
    <w:rPr>
      <w:rFonts w:hint="eastAsia" w:ascii="宋体" w:hAnsi="宋体" w:eastAsia="宋体" w:cs="Times New Roman"/>
      <w:sz w:val="24"/>
      <w:szCs w:val="20"/>
    </w:rPr>
  </w:style>
  <w:style w:type="character" w:customStyle="1" w:styleId="20">
    <w:name w:val="正文文本 字符"/>
    <w:basedOn w:val="12"/>
    <w:link w:val="5"/>
    <w:autoRedefine/>
    <w:semiHidden/>
    <w:qFormat/>
    <w:uiPriority w:val="99"/>
    <w:rPr>
      <w:rFonts w:asciiTheme="minorHAnsi" w:hAnsiTheme="minorHAnsi" w:eastAsiaTheme="minorEastAsia" w:cstheme="minorBidi"/>
      <w:kern w:val="2"/>
      <w:sz w:val="21"/>
      <w:szCs w:val="22"/>
    </w:rPr>
  </w:style>
  <w:style w:type="character" w:customStyle="1" w:styleId="21">
    <w:name w:val="正文首行缩进 字符"/>
    <w:basedOn w:val="20"/>
    <w:link w:val="9"/>
    <w:autoRedefine/>
    <w:qFormat/>
    <w:uiPriority w:val="0"/>
    <w:rPr>
      <w:rFonts w:asciiTheme="minorHAnsi" w:hAnsiTheme="minorHAnsi" w:eastAsiaTheme="minorEastAsia" w:cstheme="minorBidi"/>
      <w:kern w:val="2"/>
      <w:sz w:val="21"/>
      <w:szCs w:val="24"/>
    </w:rPr>
  </w:style>
  <w:style w:type="paragraph" w:customStyle="1" w:styleId="22">
    <w:name w:val="Table Paragraph"/>
    <w:basedOn w:val="1"/>
    <w:autoRedefine/>
    <w:qFormat/>
    <w:uiPriority w:val="1"/>
    <w:pPr>
      <w:autoSpaceDE w:val="0"/>
      <w:autoSpaceDN w:val="0"/>
      <w:jc w:val="left"/>
    </w:pPr>
    <w:rPr>
      <w:rFonts w:ascii="宋体" w:hAnsi="宋体" w:eastAsia="宋体" w:cs="宋体"/>
      <w:kern w:val="0"/>
      <w:sz w:val="22"/>
      <w:lang w:val="zh-CN" w:bidi="zh-CN"/>
    </w:rPr>
  </w:style>
  <w:style w:type="paragraph" w:customStyle="1" w:styleId="23">
    <w:name w:val="正文1"/>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4">
    <w:name w:val="正文首行缩进1"/>
    <w:basedOn w:val="23"/>
    <w:autoRedefine/>
    <w:qFormat/>
    <w:uiPriority w:val="0"/>
    <w:pPr>
      <w:spacing w:line="312" w:lineRule="auto"/>
    </w:pPr>
  </w:style>
  <w:style w:type="paragraph" w:styleId="25">
    <w:name w:val="List Paragraph"/>
    <w:basedOn w:val="1"/>
    <w:autoRedefine/>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12</Pages>
  <Words>5650</Words>
  <Characters>5829</Characters>
  <Lines>10</Lines>
  <Paragraphs>2</Paragraphs>
  <TotalTime>154</TotalTime>
  <ScaleCrop>false</ScaleCrop>
  <LinksUpToDate>false</LinksUpToDate>
  <CharactersWithSpaces>6889</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2020-07-27T02:30:00Z</dcterms:created>
  <dc:creator>LENOVO</dc:creator>
  <cp:lastModifiedBy>管理员</cp:lastModifiedBy>
  <cp:lastPrinted>2024-03-21T07:01:00Z</cp:lastPrinted>
  <dcterms:modified xsi:type="dcterms:W3CDTF">2024-10-25T03:28:55Z</dcterms:modified>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5A61206922DE4F338DB8BB15F7B38464_13</vt:lpwstr>
  </property>
</Properties>
</file>